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11" w:rsidRDefault="00540611" w:rsidP="00540611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540611" w:rsidRDefault="00540611" w:rsidP="0054061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540611" w:rsidRDefault="00540611" w:rsidP="0054061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540611" w:rsidRDefault="00540611" w:rsidP="0054061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40611" w:rsidRDefault="00540611" w:rsidP="0054061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>
        <w:rPr>
          <w:rFonts w:ascii="Times New Roman" w:hAnsi="Times New Roman"/>
          <w:sz w:val="24"/>
          <w:szCs w:val="24"/>
        </w:rPr>
        <w:t>173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20</w:t>
      </w:r>
    </w:p>
    <w:p w:rsidR="00540611" w:rsidRDefault="00540611" w:rsidP="0054061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proofErr w:type="gramStart"/>
      <w:r>
        <w:rPr>
          <w:rFonts w:ascii="Times New Roman" w:hAnsi="Times New Roman"/>
          <w:sz w:val="24"/>
          <w:szCs w:val="24"/>
        </w:rPr>
        <w:t>новембар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2020. године</w:t>
      </w:r>
    </w:p>
    <w:p w:rsidR="00540611" w:rsidRDefault="00540611" w:rsidP="0054061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540611" w:rsidRDefault="00540611" w:rsidP="00540611">
      <w:pPr>
        <w:pStyle w:val="NoSpacing"/>
        <w:rPr>
          <w:rFonts w:ascii="Times New Roman" w:hAnsi="Times New Roman"/>
          <w:sz w:val="24"/>
          <w:szCs w:val="24"/>
        </w:rPr>
      </w:pPr>
    </w:p>
    <w:p w:rsidR="00D66695" w:rsidRDefault="00D66695" w:rsidP="00AB1D8A">
      <w:pPr>
        <w:jc w:val="both"/>
      </w:pPr>
    </w:p>
    <w:p w:rsidR="0009708B" w:rsidRPr="0009708B" w:rsidRDefault="0009708B" w:rsidP="00AB1D8A">
      <w:pPr>
        <w:jc w:val="both"/>
      </w:pPr>
    </w:p>
    <w:p w:rsidR="00AB1D8A" w:rsidRPr="00C046AF" w:rsidRDefault="00AB1D8A" w:rsidP="00AB1D8A">
      <w:pPr>
        <w:jc w:val="both"/>
      </w:pPr>
    </w:p>
    <w:p w:rsidR="00AB1D8A" w:rsidRPr="00C046AF" w:rsidRDefault="00AB1D8A" w:rsidP="00AB1D8A">
      <w:pPr>
        <w:jc w:val="center"/>
      </w:pPr>
      <w:r w:rsidRPr="00C046AF">
        <w:t>ЗАПИСНИК</w:t>
      </w:r>
    </w:p>
    <w:p w:rsidR="00AB1D8A" w:rsidRPr="00C046AF" w:rsidRDefault="00540611" w:rsidP="0070716B">
      <w:pPr>
        <w:jc w:val="center"/>
      </w:pPr>
      <w:r>
        <w:t>СЕДМЕ</w:t>
      </w:r>
      <w:r w:rsidR="00AB1D8A" w:rsidRPr="00C046AF">
        <w:t xml:space="preserve"> СЕДНИЦЕ ОДБОРА ЗА ФИНАНСИЈЕ,РЕПУБЛИЧКИ  БУЏЕТ И КОНТРОЛУ ТРОШЕЊА ЈАВНИХ СРЕДСТАВА,ОДРЖАНЕ </w:t>
      </w:r>
      <w:r>
        <w:t>23</w:t>
      </w:r>
      <w:r w:rsidR="00BF1493" w:rsidRPr="00C046AF">
        <w:t xml:space="preserve">. </w:t>
      </w:r>
      <w:r w:rsidR="00930198">
        <w:t>НОВЕМ</w:t>
      </w:r>
      <w:r w:rsidR="00903923">
        <w:t>Б</w:t>
      </w:r>
      <w:r w:rsidR="00BF1493" w:rsidRPr="00C046AF">
        <w:t>РА 20</w:t>
      </w:r>
      <w:r w:rsidR="00507465">
        <w:t>20</w:t>
      </w:r>
      <w:r w:rsidR="00AB1D8A" w:rsidRPr="00C046AF">
        <w:t>. ГОДИНЕ</w:t>
      </w:r>
    </w:p>
    <w:p w:rsidR="0070716B" w:rsidRDefault="0070716B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6695" w:rsidRDefault="00D66695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9708B" w:rsidRPr="0009708B" w:rsidRDefault="0009708B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F750E" w:rsidRDefault="00FF750E" w:rsidP="00917F53">
      <w:pPr>
        <w:ind w:firstLine="720"/>
        <w:jc w:val="both"/>
      </w:pPr>
    </w:p>
    <w:p w:rsidR="00AB1D8A" w:rsidRPr="00C046AF" w:rsidRDefault="006D0EED" w:rsidP="00917F53">
      <w:pPr>
        <w:ind w:firstLine="720"/>
        <w:jc w:val="both"/>
      </w:pPr>
      <w:r w:rsidRPr="00C046AF">
        <w:t xml:space="preserve">Седница је почела у </w:t>
      </w:r>
      <w:r w:rsidR="00540611">
        <w:t>10</w:t>
      </w:r>
      <w:r w:rsidR="008A1068">
        <w:t>,</w:t>
      </w:r>
      <w:r w:rsidR="00930198">
        <w:t>5</w:t>
      </w:r>
      <w:r w:rsidR="00540611">
        <w:t>0</w:t>
      </w:r>
      <w:r w:rsidR="00AB1D8A" w:rsidRPr="00C046AF">
        <w:t xml:space="preserve"> часова.</w:t>
      </w:r>
    </w:p>
    <w:p w:rsidR="00AB1D8A" w:rsidRPr="00C046AF" w:rsidRDefault="00AB1D8A" w:rsidP="00917F53">
      <w:pPr>
        <w:ind w:firstLine="720"/>
        <w:jc w:val="both"/>
      </w:pPr>
      <w:r w:rsidRPr="00C046AF">
        <w:t>Седници је председавала др Александра Томић, председник Одбора.</w:t>
      </w:r>
    </w:p>
    <w:p w:rsidR="00AB1D8A" w:rsidRPr="00C046AF" w:rsidRDefault="00AB1D8A" w:rsidP="00917F53">
      <w:pPr>
        <w:ind w:firstLine="720"/>
        <w:jc w:val="both"/>
        <w:rPr>
          <w:color w:val="000000" w:themeColor="text1"/>
        </w:rPr>
      </w:pPr>
      <w:r w:rsidRPr="00C046AF">
        <w:t>Седници су присуствовали чланови Одбора</w:t>
      </w:r>
      <w:r w:rsidR="00012A7C" w:rsidRPr="00C046AF">
        <w:t>:</w:t>
      </w:r>
      <w:r w:rsidR="00540611">
        <w:rPr>
          <w:color w:val="000000" w:themeColor="text1"/>
        </w:rPr>
        <w:t xml:space="preserve"> Зоран Бојанић,</w:t>
      </w:r>
      <w:r w:rsidR="00903923">
        <w:rPr>
          <w:color w:val="000000" w:themeColor="text1"/>
        </w:rPr>
        <w:t xml:space="preserve">Никола Јоловић, </w:t>
      </w:r>
      <w:r w:rsidR="00540611">
        <w:rPr>
          <w:color w:val="000000" w:themeColor="text1"/>
        </w:rPr>
        <w:t xml:space="preserve">Душко Тарбук, </w:t>
      </w:r>
      <w:r w:rsidR="00014D37">
        <w:rPr>
          <w:color w:val="000000" w:themeColor="text1"/>
        </w:rPr>
        <w:t xml:space="preserve">Оливера Пешић, </w:t>
      </w:r>
      <w:r w:rsidR="00540611">
        <w:rPr>
          <w:color w:val="000000" w:themeColor="text1"/>
        </w:rPr>
        <w:t>Горан Ковачевић</w:t>
      </w:r>
      <w:r w:rsidR="00903923" w:rsidRPr="00C046AF">
        <w:rPr>
          <w:color w:val="000000" w:themeColor="text1"/>
        </w:rPr>
        <w:t>,</w:t>
      </w:r>
      <w:r w:rsidR="00540611">
        <w:rPr>
          <w:color w:val="000000" w:themeColor="text1"/>
        </w:rPr>
        <w:t xml:space="preserve">Бобан Бирманчевић, </w:t>
      </w:r>
      <w:r w:rsidR="00903923">
        <w:rPr>
          <w:color w:val="000000" w:themeColor="text1"/>
        </w:rPr>
        <w:t xml:space="preserve">Братимир Васиљевић, Ана Чарапић, Владимир Маринковић, </w:t>
      </w:r>
      <w:r w:rsidR="00B52BDA" w:rsidRPr="00C046AF">
        <w:rPr>
          <w:color w:val="000000" w:themeColor="text1"/>
        </w:rPr>
        <w:t>Золтан Пек</w:t>
      </w:r>
      <w:r w:rsidR="00B52BDA">
        <w:rPr>
          <w:color w:val="000000" w:themeColor="text1"/>
        </w:rPr>
        <w:t xml:space="preserve"> и </w:t>
      </w:r>
      <w:r w:rsidR="00014D37" w:rsidRPr="00C046AF">
        <w:rPr>
          <w:color w:val="000000" w:themeColor="text1"/>
        </w:rPr>
        <w:t>Милорад Мијатовић</w:t>
      </w:r>
      <w:r w:rsidR="00614001">
        <w:rPr>
          <w:color w:val="000000" w:themeColor="text1"/>
        </w:rPr>
        <w:t>.</w:t>
      </w:r>
    </w:p>
    <w:p w:rsidR="009135E0" w:rsidRDefault="00AB1D8A" w:rsidP="00917F53">
      <w:pPr>
        <w:ind w:firstLine="720"/>
        <w:jc w:val="both"/>
        <w:rPr>
          <w:color w:val="000000" w:themeColor="text1"/>
        </w:rPr>
      </w:pPr>
      <w:r w:rsidRPr="00C046AF">
        <w:rPr>
          <w:color w:val="000000" w:themeColor="text1"/>
        </w:rPr>
        <w:t xml:space="preserve">Седници </w:t>
      </w:r>
      <w:r w:rsidR="00B52BDA">
        <w:rPr>
          <w:color w:val="000000" w:themeColor="text1"/>
        </w:rPr>
        <w:t xml:space="preserve">су </w:t>
      </w:r>
      <w:r w:rsidRPr="00C046AF">
        <w:rPr>
          <w:color w:val="000000" w:themeColor="text1"/>
        </w:rPr>
        <w:t>прису</w:t>
      </w:r>
      <w:r w:rsidR="0070716B" w:rsidRPr="00C046AF">
        <w:rPr>
          <w:color w:val="000000" w:themeColor="text1"/>
        </w:rPr>
        <w:t>ствовал</w:t>
      </w:r>
      <w:r w:rsidR="00B52BDA">
        <w:rPr>
          <w:color w:val="000000" w:themeColor="text1"/>
        </w:rPr>
        <w:t>и</w:t>
      </w:r>
      <w:r w:rsidR="00014D37">
        <w:rPr>
          <w:color w:val="000000" w:themeColor="text1"/>
        </w:rPr>
        <w:t xml:space="preserve"> замени</w:t>
      </w:r>
      <w:r w:rsidR="00B52BDA">
        <w:rPr>
          <w:color w:val="000000" w:themeColor="text1"/>
        </w:rPr>
        <w:t>ци</w:t>
      </w:r>
      <w:r w:rsidR="00014D37">
        <w:rPr>
          <w:color w:val="000000" w:themeColor="text1"/>
        </w:rPr>
        <w:t xml:space="preserve"> члан</w:t>
      </w:r>
      <w:r w:rsidR="00B52BDA">
        <w:rPr>
          <w:color w:val="000000" w:themeColor="text1"/>
        </w:rPr>
        <w:t>ов</w:t>
      </w:r>
      <w:r w:rsidR="00014D37">
        <w:rPr>
          <w:color w:val="000000" w:themeColor="text1"/>
        </w:rPr>
        <w:t xml:space="preserve">а Одбора: </w:t>
      </w:r>
      <w:r w:rsidR="00540611">
        <w:rPr>
          <w:color w:val="000000" w:themeColor="text1"/>
        </w:rPr>
        <w:t>Виктор Јевтовић</w:t>
      </w:r>
      <w:r w:rsidR="00614001" w:rsidRPr="00C046AF">
        <w:rPr>
          <w:color w:val="000000" w:themeColor="text1"/>
        </w:rPr>
        <w:t xml:space="preserve"> (заменик</w:t>
      </w:r>
      <w:r w:rsidR="002D78F1">
        <w:rPr>
          <w:color w:val="000000" w:themeColor="text1"/>
        </w:rPr>
        <w:t xml:space="preserve"> </w:t>
      </w:r>
      <w:r w:rsidR="00540611">
        <w:rPr>
          <w:color w:val="000000" w:themeColor="text1"/>
        </w:rPr>
        <w:t>Верољуба Арсића</w:t>
      </w:r>
      <w:r w:rsidR="00614001" w:rsidRPr="00C046AF">
        <w:rPr>
          <w:color w:val="000000" w:themeColor="text1"/>
        </w:rPr>
        <w:t>)</w:t>
      </w:r>
      <w:r w:rsidR="00930198">
        <w:rPr>
          <w:color w:val="000000" w:themeColor="text1"/>
        </w:rPr>
        <w:t xml:space="preserve">, Ана </w:t>
      </w:r>
      <w:r w:rsidR="00540611">
        <w:rPr>
          <w:color w:val="000000" w:themeColor="text1"/>
        </w:rPr>
        <w:t>Белои</w:t>
      </w:r>
      <w:r w:rsidR="00930198">
        <w:rPr>
          <w:color w:val="000000" w:themeColor="text1"/>
        </w:rPr>
        <w:t>ц</w:t>
      </w:r>
      <w:r w:rsidR="00540611">
        <w:rPr>
          <w:color w:val="000000" w:themeColor="text1"/>
        </w:rPr>
        <w:t>а</w:t>
      </w:r>
      <w:r w:rsidR="002D78F1">
        <w:rPr>
          <w:color w:val="000000" w:themeColor="text1"/>
        </w:rPr>
        <w:t xml:space="preserve"> </w:t>
      </w:r>
      <w:r w:rsidR="00B52BDA" w:rsidRPr="00C046AF">
        <w:rPr>
          <w:color w:val="000000" w:themeColor="text1"/>
        </w:rPr>
        <w:t>(заменик</w:t>
      </w:r>
      <w:r w:rsidR="002D78F1">
        <w:rPr>
          <w:color w:val="000000" w:themeColor="text1"/>
        </w:rPr>
        <w:t xml:space="preserve"> </w:t>
      </w:r>
      <w:r w:rsidR="00540611" w:rsidRPr="00C046AF">
        <w:rPr>
          <w:color w:val="000000" w:themeColor="text1"/>
        </w:rPr>
        <w:t>Соњ</w:t>
      </w:r>
      <w:r w:rsidR="00540611">
        <w:rPr>
          <w:color w:val="000000" w:themeColor="text1"/>
        </w:rPr>
        <w:t>е</w:t>
      </w:r>
      <w:r w:rsidR="00540611" w:rsidRPr="00C046AF">
        <w:rPr>
          <w:color w:val="000000" w:themeColor="text1"/>
        </w:rPr>
        <w:t xml:space="preserve"> Влаховић</w:t>
      </w:r>
      <w:r w:rsidR="00B52BDA" w:rsidRPr="00C046AF">
        <w:rPr>
          <w:color w:val="000000" w:themeColor="text1"/>
        </w:rPr>
        <w:t>)</w:t>
      </w:r>
      <w:r w:rsidR="00540611">
        <w:rPr>
          <w:color w:val="000000" w:themeColor="text1"/>
        </w:rPr>
        <w:t xml:space="preserve">, </w:t>
      </w:r>
      <w:r w:rsidR="00930198">
        <w:rPr>
          <w:color w:val="000000" w:themeColor="text1"/>
        </w:rPr>
        <w:t xml:space="preserve">Угљеша Марковић </w:t>
      </w:r>
      <w:r w:rsidR="00930198" w:rsidRPr="00C046AF">
        <w:rPr>
          <w:color w:val="000000" w:themeColor="text1"/>
        </w:rPr>
        <w:t>(заменик</w:t>
      </w:r>
      <w:r w:rsidR="002D78F1">
        <w:rPr>
          <w:color w:val="000000" w:themeColor="text1"/>
        </w:rPr>
        <w:t xml:space="preserve"> </w:t>
      </w:r>
      <w:r w:rsidR="00930198" w:rsidRPr="00C046AF">
        <w:rPr>
          <w:color w:val="000000" w:themeColor="text1"/>
        </w:rPr>
        <w:t>Душан</w:t>
      </w:r>
      <w:r w:rsidR="00930198">
        <w:rPr>
          <w:color w:val="000000" w:themeColor="text1"/>
        </w:rPr>
        <w:t>а</w:t>
      </w:r>
      <w:r w:rsidR="00930198" w:rsidRPr="00C046AF">
        <w:rPr>
          <w:color w:val="000000" w:themeColor="text1"/>
        </w:rPr>
        <w:t xml:space="preserve"> Бајатовић</w:t>
      </w:r>
      <w:r w:rsidR="00930198">
        <w:rPr>
          <w:color w:val="000000" w:themeColor="text1"/>
        </w:rPr>
        <w:t>а</w:t>
      </w:r>
      <w:r w:rsidR="00930198" w:rsidRPr="00C046AF">
        <w:rPr>
          <w:color w:val="000000" w:themeColor="text1"/>
        </w:rPr>
        <w:t>)</w:t>
      </w:r>
      <w:r w:rsidR="00540611">
        <w:rPr>
          <w:color w:val="000000" w:themeColor="text1"/>
        </w:rPr>
        <w:t xml:space="preserve"> и Ђорђе Косанић</w:t>
      </w:r>
      <w:r w:rsidR="009135E0">
        <w:rPr>
          <w:color w:val="000000" w:themeColor="text1"/>
        </w:rPr>
        <w:t xml:space="preserve">. </w:t>
      </w:r>
    </w:p>
    <w:p w:rsidR="00C519F6" w:rsidRDefault="00AB1D8A" w:rsidP="00917F53">
      <w:pPr>
        <w:ind w:firstLine="720"/>
        <w:jc w:val="both"/>
        <w:rPr>
          <w:color w:val="000000" w:themeColor="text1"/>
        </w:rPr>
      </w:pPr>
      <w:proofErr w:type="gramStart"/>
      <w:r w:rsidRPr="00C046AF">
        <w:rPr>
          <w:color w:val="000000" w:themeColor="text1"/>
        </w:rPr>
        <w:t>Седници  ни</w:t>
      </w:r>
      <w:r w:rsidR="00C519F6">
        <w:rPr>
          <w:color w:val="000000" w:themeColor="text1"/>
        </w:rPr>
        <w:t>је</w:t>
      </w:r>
      <w:proofErr w:type="gramEnd"/>
      <w:r w:rsidRPr="00C046AF">
        <w:rPr>
          <w:color w:val="000000" w:themeColor="text1"/>
        </w:rPr>
        <w:t xml:space="preserve"> присуствова</w:t>
      </w:r>
      <w:r w:rsidR="00C071D4">
        <w:rPr>
          <w:color w:val="000000" w:themeColor="text1"/>
        </w:rPr>
        <w:t>л</w:t>
      </w:r>
      <w:r w:rsidR="00C519F6">
        <w:rPr>
          <w:color w:val="000000" w:themeColor="text1"/>
        </w:rPr>
        <w:t>а</w:t>
      </w:r>
      <w:r w:rsidR="002D78F1">
        <w:rPr>
          <w:color w:val="000000" w:themeColor="text1"/>
        </w:rPr>
        <w:t xml:space="preserve"> </w:t>
      </w:r>
      <w:r w:rsidR="00C519F6">
        <w:rPr>
          <w:color w:val="000000" w:themeColor="text1"/>
        </w:rPr>
        <w:t>Марина Рагуш, члан Одбора.</w:t>
      </w:r>
    </w:p>
    <w:p w:rsidR="00B003DE" w:rsidRPr="00080ACC" w:rsidRDefault="00B003DE" w:rsidP="00080ACC">
      <w:pPr>
        <w:ind w:firstLine="720"/>
        <w:jc w:val="both"/>
      </w:pPr>
      <w:r w:rsidRPr="00C519F6">
        <w:rPr>
          <w:color w:val="000000" w:themeColor="text1"/>
        </w:rPr>
        <w:t>Седници су присуствовали и: Славица Савичић</w:t>
      </w:r>
      <w:r w:rsidR="00C519F6" w:rsidRPr="00C519F6">
        <w:rPr>
          <w:color w:val="000000" w:themeColor="text1"/>
        </w:rPr>
        <w:t xml:space="preserve"> и Данијела Вазура,</w:t>
      </w:r>
      <w:r w:rsidRPr="00C519F6">
        <w:rPr>
          <w:color w:val="000000" w:themeColor="text1"/>
        </w:rPr>
        <w:t xml:space="preserve"> државни секретар</w:t>
      </w:r>
      <w:r w:rsidR="00C519F6" w:rsidRPr="00C519F6">
        <w:rPr>
          <w:color w:val="000000" w:themeColor="text1"/>
        </w:rPr>
        <w:t>и</w:t>
      </w:r>
      <w:r w:rsidRPr="00C519F6">
        <w:rPr>
          <w:color w:val="000000" w:themeColor="text1"/>
        </w:rPr>
        <w:t xml:space="preserve"> у Министарству финансија</w:t>
      </w:r>
      <w:r w:rsidR="00C519F6" w:rsidRPr="00C519F6">
        <w:rPr>
          <w:color w:val="000000" w:themeColor="text1"/>
        </w:rPr>
        <w:t>, Снежана Карановић</w:t>
      </w:r>
      <w:r w:rsidR="00080ACC">
        <w:rPr>
          <w:color w:val="000000" w:themeColor="text1"/>
        </w:rPr>
        <w:t xml:space="preserve"> и Драган Демировић, </w:t>
      </w:r>
      <w:r w:rsidR="00C519F6" w:rsidRPr="00C519F6">
        <w:rPr>
          <w:color w:val="000000" w:themeColor="text1"/>
        </w:rPr>
        <w:t>помоћни</w:t>
      </w:r>
      <w:r w:rsidR="00080ACC">
        <w:rPr>
          <w:color w:val="000000" w:themeColor="text1"/>
        </w:rPr>
        <w:t>ци</w:t>
      </w:r>
      <w:r w:rsidR="00C519F6" w:rsidRPr="00C519F6">
        <w:rPr>
          <w:color w:val="000000" w:themeColor="text1"/>
        </w:rPr>
        <w:t xml:space="preserve"> министра, </w:t>
      </w:r>
      <w:r w:rsidR="00C519F6" w:rsidRPr="00C519F6">
        <w:t>Татјана Паулица Миловановић</w:t>
      </w:r>
      <w:r w:rsidR="00C519F6">
        <w:t>, с</w:t>
      </w:r>
      <w:r w:rsidR="00080ACC">
        <w:t>аветник у Управи за јавни дуг.</w:t>
      </w:r>
    </w:p>
    <w:p w:rsidR="00C071D4" w:rsidRPr="00C071D4" w:rsidRDefault="00C071D4" w:rsidP="00917F53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Седници </w:t>
      </w:r>
      <w:r w:rsidR="00080ACC">
        <w:rPr>
          <w:color w:val="000000" w:themeColor="text1"/>
        </w:rPr>
        <w:t>је</w:t>
      </w:r>
      <w:r>
        <w:rPr>
          <w:color w:val="000000" w:themeColor="text1"/>
        </w:rPr>
        <w:t xml:space="preserve"> присуствова</w:t>
      </w:r>
      <w:r w:rsidR="00080ACC">
        <w:rPr>
          <w:color w:val="000000" w:themeColor="text1"/>
        </w:rPr>
        <w:t>о</w:t>
      </w:r>
      <w:r>
        <w:rPr>
          <w:color w:val="000000" w:themeColor="text1"/>
        </w:rPr>
        <w:t xml:space="preserve"> и народни послани</w:t>
      </w:r>
      <w:r w:rsidR="00080ACC">
        <w:rPr>
          <w:color w:val="000000" w:themeColor="text1"/>
        </w:rPr>
        <w:t>к</w:t>
      </w:r>
      <w:r>
        <w:rPr>
          <w:color w:val="000000" w:themeColor="text1"/>
        </w:rPr>
        <w:t xml:space="preserve"> Зоран Томић.</w:t>
      </w:r>
    </w:p>
    <w:p w:rsidR="00B52BDA" w:rsidRDefault="00B52BDA" w:rsidP="00CD50E2">
      <w:pPr>
        <w:ind w:firstLine="720"/>
        <w:jc w:val="both"/>
        <w:rPr>
          <w:color w:val="000000" w:themeColor="text1"/>
        </w:rPr>
      </w:pPr>
    </w:p>
    <w:p w:rsidR="00E712E4" w:rsidRDefault="00AB1D8A" w:rsidP="00CD50E2">
      <w:pPr>
        <w:ind w:firstLine="720"/>
        <w:jc w:val="both"/>
      </w:pPr>
      <w:r w:rsidRPr="00C046AF">
        <w:t>На предл</w:t>
      </w:r>
      <w:r w:rsidR="005C6AB6" w:rsidRPr="00C046AF">
        <w:t xml:space="preserve">ог председника Одбора, Одбор је </w:t>
      </w:r>
      <w:r w:rsidR="00FF750E">
        <w:t>једногласно</w:t>
      </w:r>
      <w:r w:rsidR="00EE116F">
        <w:t xml:space="preserve"> (</w:t>
      </w:r>
      <w:r w:rsidR="00B52BDA">
        <w:t>1</w:t>
      </w:r>
      <w:r w:rsidR="00174D1B">
        <w:t>5</w:t>
      </w:r>
      <w:r w:rsidR="00B47996">
        <w:t xml:space="preserve"> гласова„</w:t>
      </w:r>
      <w:r w:rsidR="00EE116F">
        <w:t>за</w:t>
      </w:r>
      <w:r w:rsidR="00B47996">
        <w:t>“</w:t>
      </w:r>
      <w:r w:rsidR="00EE116F">
        <w:t>)</w:t>
      </w:r>
      <w:r w:rsidRPr="00C046AF">
        <w:t>утврдио следећи:</w:t>
      </w:r>
    </w:p>
    <w:p w:rsidR="0009708B" w:rsidRPr="00CD50E2" w:rsidRDefault="0009708B" w:rsidP="00CD50E2">
      <w:pPr>
        <w:ind w:firstLine="720"/>
        <w:jc w:val="both"/>
      </w:pPr>
    </w:p>
    <w:p w:rsidR="00E712E4" w:rsidRDefault="00E712E4" w:rsidP="00AB1D8A">
      <w:pPr>
        <w:jc w:val="center"/>
        <w:rPr>
          <w:lang w:val="ru-RU"/>
        </w:rPr>
      </w:pPr>
    </w:p>
    <w:p w:rsidR="00AB1D8A" w:rsidRPr="00C046AF" w:rsidRDefault="00AB1D8A" w:rsidP="00AB1D8A">
      <w:pPr>
        <w:jc w:val="center"/>
        <w:rPr>
          <w:lang w:val="ru-RU"/>
        </w:rPr>
      </w:pPr>
      <w:r w:rsidRPr="00C046AF">
        <w:rPr>
          <w:lang w:val="ru-RU"/>
        </w:rPr>
        <w:t>Д н е в н и     р е д:</w:t>
      </w:r>
    </w:p>
    <w:p w:rsidR="00AB1D8A" w:rsidRPr="00C046AF" w:rsidRDefault="00AB1D8A" w:rsidP="00AB1D8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C046AF">
        <w:rPr>
          <w:rStyle w:val="Strong"/>
        </w:rPr>
        <w:tab/>
      </w:r>
    </w:p>
    <w:p w:rsidR="00174D1B" w:rsidRPr="0033552E" w:rsidRDefault="00174D1B" w:rsidP="00174D1B">
      <w:pPr>
        <w:ind w:left="960" w:firstLine="720"/>
        <w:jc w:val="both"/>
      </w:pPr>
      <w:r w:rsidRPr="0033552E">
        <w:t xml:space="preserve">- Усвајање записника </w:t>
      </w:r>
      <w:r>
        <w:t>са 3, 4.  и 5</w:t>
      </w:r>
      <w:r w:rsidRPr="0033552E">
        <w:t>. седнице Одбора;</w:t>
      </w:r>
    </w:p>
    <w:p w:rsidR="00174D1B" w:rsidRDefault="00174D1B" w:rsidP="00174D1B">
      <w:pPr>
        <w:jc w:val="center"/>
      </w:pPr>
    </w:p>
    <w:p w:rsidR="00174D1B" w:rsidRPr="00A015B8" w:rsidRDefault="00174D1B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200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изменама и допунама Закона о пореском поступку и пореској администрацији, </w:t>
      </w:r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који је поднела Влада (број 011-1695/20 од 6. </w:t>
      </w:r>
      <w:proofErr w:type="gramStart"/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>новембра</w:t>
      </w:r>
      <w:proofErr w:type="gramEnd"/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2020. године)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, у начелу;</w:t>
      </w:r>
    </w:p>
    <w:p w:rsidR="00174D1B" w:rsidRPr="00A015B8" w:rsidRDefault="00174D1B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199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изменама и допунама Закона о републичким административним таксама, </w:t>
      </w:r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који је поднела Влада (број 011- 1701/20 од 6. </w:t>
      </w:r>
      <w:proofErr w:type="gramStart"/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>новембра</w:t>
      </w:r>
      <w:proofErr w:type="gramEnd"/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2020. године)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, у начелу;</w:t>
      </w:r>
    </w:p>
    <w:p w:rsidR="00174D1B" w:rsidRPr="00A015B8" w:rsidRDefault="00174D1B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199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изменама и допунама Закона о порезима на имовину, </w:t>
      </w:r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који је поднела Влада (број 011-1702/20 од 6. </w:t>
      </w:r>
      <w:proofErr w:type="gramStart"/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>новембра</w:t>
      </w:r>
      <w:proofErr w:type="gramEnd"/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2020. године)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, у начелу;</w:t>
      </w:r>
    </w:p>
    <w:p w:rsidR="00174D1B" w:rsidRPr="00A015B8" w:rsidRDefault="00174D1B" w:rsidP="00174D1B">
      <w:pPr>
        <w:pStyle w:val="Bodytext30"/>
        <w:numPr>
          <w:ilvl w:val="0"/>
          <w:numId w:val="20"/>
        </w:numPr>
        <w:shd w:val="clear" w:color="auto" w:fill="auto"/>
        <w:tabs>
          <w:tab w:val="left" w:pos="2024"/>
        </w:tabs>
        <w:ind w:left="260" w:firstLine="1420"/>
        <w:jc w:val="both"/>
        <w:rPr>
          <w:rFonts w:ascii="Times New Roman" w:hAnsi="Times New Roman" w:cs="Times New Roman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Разматрање </w:t>
      </w:r>
      <w:r w:rsidRPr="00A015B8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r w:rsidRPr="002A111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15B8">
        <w:rPr>
          <w:rStyle w:val="Bodytext3Bold"/>
          <w:rFonts w:ascii="Times New Roman" w:hAnsi="Times New Roman" w:cs="Times New Roman"/>
          <w:b w:val="0"/>
        </w:rPr>
        <w:t xml:space="preserve"> закона о изменама и допуни Царинског закона, </w:t>
      </w:r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који је поднела Влада (број 011-1703/20 од 6. </w:t>
      </w:r>
      <w:proofErr w:type="gram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новембра</w:t>
      </w:r>
      <w:proofErr w:type="gramEnd"/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2020. године</w:t>
      </w:r>
      <w:r w:rsidRPr="009A7B5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9A7B52">
        <w:rPr>
          <w:rStyle w:val="Bodytext2NotBold"/>
          <w:rFonts w:ascii="Times New Roman" w:hAnsi="Times New Roman" w:cs="Times New Roman"/>
          <w:b w:val="0"/>
          <w:sz w:val="24"/>
          <w:szCs w:val="24"/>
        </w:rPr>
        <w:t>, у начелу</w:t>
      </w:r>
    </w:p>
    <w:p w:rsidR="00174D1B" w:rsidRPr="009A7B52" w:rsidRDefault="00174D1B" w:rsidP="00174D1B">
      <w:pPr>
        <w:pStyle w:val="Bodytext30"/>
        <w:numPr>
          <w:ilvl w:val="0"/>
          <w:numId w:val="20"/>
        </w:numPr>
        <w:shd w:val="clear" w:color="auto" w:fill="auto"/>
        <w:tabs>
          <w:tab w:val="left" w:pos="2014"/>
        </w:tabs>
        <w:ind w:left="260" w:firstLine="1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Pr="00A015B8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r w:rsidRPr="002A111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15B8">
        <w:rPr>
          <w:rStyle w:val="Bodytext3Bold"/>
          <w:rFonts w:ascii="Times New Roman" w:hAnsi="Times New Roman" w:cs="Times New Roman"/>
          <w:b w:val="0"/>
        </w:rPr>
        <w:t xml:space="preserve"> закона о изменама и допунама Закона о царинској служби, </w:t>
      </w:r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који је поднела Влада (број 011-1707/20 од 6. </w:t>
      </w:r>
      <w:proofErr w:type="gram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новембра</w:t>
      </w:r>
      <w:proofErr w:type="gramEnd"/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2020. године</w:t>
      </w:r>
      <w:r w:rsidRPr="009A7B5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9A7B52">
        <w:rPr>
          <w:rStyle w:val="Bodytext2NotBold"/>
          <w:rFonts w:ascii="Times New Roman" w:hAnsi="Times New Roman" w:cs="Times New Roman"/>
          <w:b w:val="0"/>
          <w:sz w:val="24"/>
          <w:szCs w:val="24"/>
        </w:rPr>
        <w:t>, у начелу;</w:t>
      </w:r>
    </w:p>
    <w:p w:rsidR="00174D1B" w:rsidRPr="00A015B8" w:rsidRDefault="00174D1B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2014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A111A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Споразума о зајму (Пројекат „Хитан одговор Републике Србије на COVID-19“) између Републике Србије и Међународне банке за обнову и развој, </w:t>
      </w:r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који је поднела Влада (број 011- 1694/20 од 6. </w:t>
      </w:r>
      <w:proofErr w:type="gramStart"/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>новембра</w:t>
      </w:r>
      <w:proofErr w:type="gramEnd"/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2020. године)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;</w:t>
      </w:r>
    </w:p>
    <w:p w:rsidR="00174D1B" w:rsidRPr="00A015B8" w:rsidRDefault="00174D1B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2014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A111A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Оквирног споразума о зајму LD 2053 (2020) између Банке за развој Савета Европе и Републике Србије за финансирање јавног сектора - подршка напорима Републике Србије на ублажавању пандемије COVID-19, </w:t>
      </w:r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који је поднела Влада (број 011-1696/20 од 6. </w:t>
      </w:r>
      <w:proofErr w:type="gramStart"/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>новембра</w:t>
      </w:r>
      <w:proofErr w:type="gramEnd"/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2020. године)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;</w:t>
      </w:r>
    </w:p>
    <w:p w:rsidR="00174D1B" w:rsidRPr="00A476F8" w:rsidRDefault="00174D1B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2009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A111A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Оквирног споразума о зајму LD 2025 (2019) између Банке за развој Савета Европе и Републике Србије за програмски зајам - Енергетска ефикасност у зградама централне власти,</w:t>
      </w:r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који је поднела Влада (број 011-1697/20 од 6. </w:t>
      </w:r>
      <w:proofErr w:type="gramStart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новембра</w:t>
      </w:r>
      <w:proofErr w:type="gramEnd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2020. године)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174D1B" w:rsidRPr="00A015B8" w:rsidRDefault="00174D1B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1724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A111A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Оквирног споразума о зајму LD 2026 (2019) између Банке за развој Савета Европе и Републике Србије за програмски зајам - Водоснабдевање и постројења за пречишћавање отпадних вода, </w:t>
      </w:r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који је поднела Влада (број 011-1698/20 од 6. </w:t>
      </w:r>
      <w:proofErr w:type="gramStart"/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>новембра</w:t>
      </w:r>
      <w:proofErr w:type="gramEnd"/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2020. године)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;</w:t>
      </w:r>
    </w:p>
    <w:p w:rsidR="00174D1B" w:rsidRPr="00A015B8" w:rsidRDefault="00174D1B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Споразума о зајму између KfW, Франкфурт на Мајни (,,KfW“) и Републике Србије („Зајмопримац") коју представља министар финансија за пројекат „Рехабилитација система даљинског грејања у Србији, фаза V“, </w:t>
      </w:r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који је поднела Влада (број 011-1699/20 од 6. </w:t>
      </w:r>
      <w:proofErr w:type="gramStart"/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>новембра</w:t>
      </w:r>
      <w:proofErr w:type="gramEnd"/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2020. године)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;</w:t>
      </w:r>
    </w:p>
    <w:p w:rsidR="00174D1B" w:rsidRPr="00A015B8" w:rsidRDefault="00174D1B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Споразума о зајму између KfW, Франкфурт на Мајни (,,KfW“) и Републике Србије („Зајмопримац") коју представља министар финансија за пројекат „Енергетска ефикасност у објектима јавне намене, фаза ll“, </w:t>
      </w:r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који је поднела Влада (број 011-1700/20 од 6. </w:t>
      </w:r>
      <w:proofErr w:type="gramStart"/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>новембра</w:t>
      </w:r>
      <w:proofErr w:type="gramEnd"/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2020. године)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;</w:t>
      </w:r>
    </w:p>
    <w:p w:rsidR="00174D1B" w:rsidRPr="00A015B8" w:rsidRDefault="00174D1B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СФРЈ, </w:t>
      </w:r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који је поднела Влада (број 011-1704/20 од 6. </w:t>
      </w:r>
      <w:proofErr w:type="gramStart"/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>новембра</w:t>
      </w:r>
      <w:proofErr w:type="gramEnd"/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 xml:space="preserve"> 2020. године)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;</w:t>
      </w:r>
    </w:p>
    <w:p w:rsidR="00174D1B" w:rsidRPr="00A476F8" w:rsidRDefault="00174D1B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Style w:val="Bodytext2NotBold"/>
          <w:rFonts w:ascii="Times New Roman" w:hAnsi="Times New Roman" w:cs="Times New Roman"/>
          <w:bCs/>
          <w:color w:val="auto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давању гаранције Републике Србије у корист Банке Поштанске штедионице а.д. Београд, ОТР banke Srbija a.d. Beograd и Vojvođanske banke a.d. Novi Sad, по задужењу Јавног предузећа "Србијагас" Нови Сад, по основу уговора о дугорочном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AG, Zug, Швајцарска, </w:t>
      </w:r>
      <w:r w:rsidRPr="00A015B8">
        <w:rPr>
          <w:rStyle w:val="Bodytext2NotBold"/>
          <w:rFonts w:ascii="Times New Roman" w:hAnsi="Times New Roman" w:cs="Times New Roman"/>
          <w:sz w:val="24"/>
          <w:szCs w:val="24"/>
        </w:rPr>
        <w:t>који je поднела Влада (број 011-1706/20 од 6. новембра 2020. године)</w:t>
      </w:r>
      <w:r>
        <w:rPr>
          <w:rStyle w:val="Bodytext2NotBold"/>
          <w:rFonts w:ascii="Times New Roman" w:hAnsi="Times New Roman" w:cs="Times New Roman"/>
          <w:sz w:val="24"/>
          <w:szCs w:val="24"/>
        </w:rPr>
        <w:t>;</w:t>
      </w:r>
    </w:p>
    <w:p w:rsidR="00174D1B" w:rsidRPr="00B51239" w:rsidRDefault="00174D1B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Констатовање истека мандата члана Савета гувернера Народне банке Србије Миладина Ковачевића;</w:t>
      </w:r>
    </w:p>
    <w:p w:rsidR="00174D1B" w:rsidRPr="00B51239" w:rsidRDefault="00174D1B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Разговор са кандидатом за избор члана Савета гувернера Народне банке Србије и</w:t>
      </w:r>
    </w:p>
    <w:p w:rsidR="00174D1B" w:rsidRPr="005965E7" w:rsidRDefault="00174D1B" w:rsidP="00174D1B">
      <w:pPr>
        <w:pStyle w:val="Bodytext20"/>
        <w:numPr>
          <w:ilvl w:val="0"/>
          <w:numId w:val="20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Утврђивање предлога одлуке о избору члана Савета гувернера Народне банке Србије.</w:t>
      </w:r>
    </w:p>
    <w:p w:rsidR="00FF750E" w:rsidRDefault="00FF750E" w:rsidP="00174D1B">
      <w:pPr>
        <w:ind w:firstLine="720"/>
        <w:jc w:val="both"/>
      </w:pPr>
    </w:p>
    <w:p w:rsidR="00CA3678" w:rsidRDefault="00174D1B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</w:pPr>
      <w:r>
        <w:t>Одбор је једногласно (15 гласова „за“) усвојио записнике са 3, 4</w:t>
      </w:r>
      <w:r w:rsidR="00CC54CE">
        <w:t>.</w:t>
      </w:r>
      <w:r>
        <w:t xml:space="preserve"> и 5.седнице Одбора.</w:t>
      </w:r>
    </w:p>
    <w:p w:rsidR="00174D1B" w:rsidRPr="00C6025F" w:rsidRDefault="00174D1B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</w:pPr>
      <w:r w:rsidRPr="00C6025F">
        <w:t xml:space="preserve">На предлог председника, ради ефикаснијег рада, </w:t>
      </w:r>
      <w:r w:rsidR="00C6025F" w:rsidRPr="00C6025F">
        <w:t xml:space="preserve">а </w:t>
      </w:r>
      <w:r w:rsidRPr="00C6025F">
        <w:t xml:space="preserve">у складу са чланом 76. Пословника НС, Одбор је једногласно (15 гласова „за“)  прихватио </w:t>
      </w:r>
      <w:r w:rsidR="00C6025F" w:rsidRPr="00C6025F">
        <w:t>предлог да се обави заједнички начелнии јединствени претрес о тачкама 1. до 13,  с тим што ће се изјашњавати о свакој тачки појединачно, у систему е-парламента.</w:t>
      </w:r>
    </w:p>
    <w:p w:rsidR="00D66695" w:rsidRDefault="00D66695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FF750E" w:rsidRDefault="00FF750E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B446B9" w:rsidRDefault="00B446B9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C6025F" w:rsidRPr="00C6025F" w:rsidRDefault="00C6025F" w:rsidP="00C6025F">
      <w:pPr>
        <w:pStyle w:val="Bodytext20"/>
        <w:shd w:val="clear" w:color="auto" w:fill="auto"/>
        <w:tabs>
          <w:tab w:val="left" w:pos="1995"/>
        </w:tabs>
        <w:spacing w:before="0" w:after="0" w:line="274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025F">
        <w:rPr>
          <w:rFonts w:ascii="Times New Roman" w:hAnsi="Times New Roman" w:cs="Times New Roman"/>
          <w:sz w:val="24"/>
          <w:szCs w:val="24"/>
          <w:u w:val="single"/>
        </w:rPr>
        <w:t>1-13.</w:t>
      </w:r>
      <w:r w:rsidR="008247C0" w:rsidRPr="00C6025F">
        <w:rPr>
          <w:rFonts w:ascii="Times New Roman" w:hAnsi="Times New Roman" w:cs="Times New Roman"/>
          <w:sz w:val="24"/>
          <w:szCs w:val="24"/>
          <w:u w:val="single"/>
        </w:rPr>
        <w:t xml:space="preserve"> ТАЧКА ДНЕВНОГ РЕДА:</w:t>
      </w:r>
      <w:r w:rsidRPr="00C6025F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Предлога закона о изменама и допунама Закона о пореском поступку и пореској администрацији, </w:t>
      </w:r>
      <w:r w:rsidRPr="00C6025F">
        <w:rPr>
          <w:rStyle w:val="Bodytext2NotBold"/>
          <w:rFonts w:ascii="Times New Roman" w:hAnsi="Times New Roman" w:cs="Times New Roman"/>
          <w:sz w:val="24"/>
          <w:szCs w:val="24"/>
        </w:rPr>
        <w:t>у начелу;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Предлога закона о изменама и допунама Закона о републичким административним таксама, </w:t>
      </w:r>
      <w:r w:rsidRPr="00C6025F">
        <w:rPr>
          <w:rStyle w:val="Bodytext2NotBold"/>
          <w:rFonts w:ascii="Times New Roman" w:hAnsi="Times New Roman" w:cs="Times New Roman"/>
          <w:sz w:val="24"/>
          <w:szCs w:val="24"/>
        </w:rPr>
        <w:t>у начелу;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Предлога закона о изменама и допунама Закона о порезима на имовину</w:t>
      </w:r>
      <w:r w:rsidRPr="00C6025F">
        <w:rPr>
          <w:rStyle w:val="Bodytext2NotBold"/>
          <w:rFonts w:ascii="Times New Roman" w:hAnsi="Times New Roman" w:cs="Times New Roman"/>
          <w:sz w:val="24"/>
          <w:szCs w:val="24"/>
        </w:rPr>
        <w:t>, у начелу;</w:t>
      </w:r>
    </w:p>
    <w:p w:rsidR="00C6025F" w:rsidRPr="00C6025F" w:rsidRDefault="00C6025F" w:rsidP="00C6025F">
      <w:pPr>
        <w:pStyle w:val="Bodytext30"/>
        <w:shd w:val="clear" w:color="auto" w:fill="auto"/>
        <w:tabs>
          <w:tab w:val="left" w:pos="20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025F">
        <w:rPr>
          <w:rFonts w:ascii="Times New Roman" w:hAnsi="Times New Roman" w:cs="Times New Roman"/>
          <w:color w:val="000000"/>
          <w:sz w:val="24"/>
          <w:szCs w:val="24"/>
        </w:rPr>
        <w:t>Предлога</w:t>
      </w:r>
      <w:r w:rsidRPr="00C6025F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закона о изменама и допуни Царинског закона, </w:t>
      </w:r>
      <w:r w:rsidRPr="00C6025F">
        <w:rPr>
          <w:rStyle w:val="Bodytext2NotBold"/>
          <w:rFonts w:ascii="Times New Roman" w:hAnsi="Times New Roman" w:cs="Times New Roman"/>
          <w:b w:val="0"/>
          <w:sz w:val="24"/>
          <w:szCs w:val="24"/>
        </w:rPr>
        <w:t>у начелу</w:t>
      </w:r>
      <w:r w:rsidRPr="00C6025F">
        <w:rPr>
          <w:rFonts w:ascii="Times New Roman" w:hAnsi="Times New Roman" w:cs="Times New Roman"/>
          <w:sz w:val="24"/>
          <w:szCs w:val="24"/>
        </w:rPr>
        <w:t xml:space="preserve">; </w:t>
      </w:r>
      <w:r w:rsidRPr="00C6025F">
        <w:rPr>
          <w:rFonts w:ascii="Times New Roman" w:hAnsi="Times New Roman" w:cs="Times New Roman"/>
          <w:color w:val="000000"/>
          <w:sz w:val="24"/>
          <w:szCs w:val="24"/>
        </w:rPr>
        <w:t>Предлога</w:t>
      </w:r>
      <w:r w:rsidRPr="00C6025F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закона о изменама и допунама Закона о царинској служби</w:t>
      </w:r>
      <w:r w:rsidRPr="00C6025F">
        <w:rPr>
          <w:rStyle w:val="Bodytext2NotBold"/>
          <w:rFonts w:ascii="Times New Roman" w:hAnsi="Times New Roman" w:cs="Times New Roman"/>
          <w:b w:val="0"/>
          <w:sz w:val="24"/>
          <w:szCs w:val="24"/>
        </w:rPr>
        <w:t xml:space="preserve">, у начелу; </w:t>
      </w:r>
      <w:r w:rsidRPr="00C6025F">
        <w:rPr>
          <w:rFonts w:ascii="Times New Roman" w:hAnsi="Times New Roman" w:cs="Times New Roman"/>
          <w:color w:val="000000"/>
          <w:sz w:val="24"/>
          <w:szCs w:val="24"/>
        </w:rPr>
        <w:t>Предлога закона о потврђивању Споразума о зајму (Пројекат „Хитан одговор Републике Србије на COVID-19“) између Републике Србије и Међународне банке за обнову и развој;</w:t>
      </w:r>
    </w:p>
    <w:p w:rsidR="00C6025F" w:rsidRPr="00C6025F" w:rsidRDefault="00C6025F" w:rsidP="00C6025F">
      <w:pPr>
        <w:pStyle w:val="Bodytext20"/>
        <w:shd w:val="clear" w:color="auto" w:fill="auto"/>
        <w:tabs>
          <w:tab w:val="left" w:pos="2009"/>
        </w:tabs>
        <w:spacing w:before="0" w:after="0" w:line="274" w:lineRule="exact"/>
        <w:jc w:val="both"/>
        <w:rPr>
          <w:rStyle w:val="Bodytext2NotBold"/>
          <w:rFonts w:ascii="Times New Roman" w:hAnsi="Times New Roman" w:cs="Times New Roman"/>
          <w:bCs/>
          <w:color w:val="auto"/>
          <w:sz w:val="24"/>
          <w:szCs w:val="24"/>
          <w:shd w:val="clear" w:color="auto" w:fill="auto"/>
        </w:rPr>
      </w:pP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Предлога закона о потврђивању Оквирног споразума о зајму LD 2053 (2020) између Банке за развој Савета Европе и Републике Србије за финансирање јавног сектора - подршка напорима Републике Србије на ублажавању пандемије COVID-19;Предлога закона о потврђивању Оквирног споразума о зајму LD 2025 (2019) између Банке за развој Савета Европе и Републике Србије за програмски зајам - Енергетска ефикасност у зградама централне власти;Предлога закона о потврђивању Оквирног споразума о зајму LD 2026 (2019) између Банке за развој Савета Европе и Републике Србије за програмски зајам - Водоснабдевање и постројења за пречишћавање отпадних вода</w:t>
      </w:r>
      <w:r w:rsidRPr="00C6025F">
        <w:rPr>
          <w:rStyle w:val="Bodytext2NotBold"/>
          <w:rFonts w:ascii="Times New Roman" w:hAnsi="Times New Roman" w:cs="Times New Roman"/>
          <w:sz w:val="24"/>
          <w:szCs w:val="24"/>
        </w:rPr>
        <w:t>;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Предлога закона о потврђивању Споразума о зајму између KfW, Франкфурт на Мајни (,,KfW“) и Републике Србије („Зајмопримац") коју представља министар финансија за пројекат „Рехабилитација система даљинског грејања у Србији, фаза V“</w:t>
      </w:r>
      <w:r w:rsidRPr="00C6025F">
        <w:rPr>
          <w:rStyle w:val="Bodytext2NotBold"/>
          <w:rFonts w:ascii="Times New Roman" w:hAnsi="Times New Roman" w:cs="Times New Roman"/>
          <w:sz w:val="24"/>
          <w:szCs w:val="24"/>
        </w:rPr>
        <w:t>;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Предлога закона о потврђивању Споразума о зајму између KfW, Франкфурт на Мајни (,,KfW“) и Републике Србије („Зајмопримац") коју представља министар финансија за пројекат „Енергетска ефикасност у објектима јавне намене, фаза ll“</w:t>
      </w:r>
      <w:r w:rsidRPr="00C6025F">
        <w:rPr>
          <w:rStyle w:val="Bodytext2NotBold"/>
          <w:rFonts w:ascii="Times New Roman" w:hAnsi="Times New Roman" w:cs="Times New Roman"/>
          <w:sz w:val="24"/>
          <w:szCs w:val="24"/>
        </w:rPr>
        <w:t>;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Предлога закона о изменама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  <w:r w:rsidRPr="00C6025F">
        <w:rPr>
          <w:rStyle w:val="Bodytext2NotBold"/>
          <w:rFonts w:ascii="Times New Roman" w:hAnsi="Times New Roman" w:cs="Times New Roman"/>
          <w:sz w:val="24"/>
          <w:szCs w:val="24"/>
        </w:rPr>
        <w:t>;</w:t>
      </w:r>
      <w:r w:rsidRPr="00C6025F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Предлога закона о давању гаранције Републике Србије у корист Банке Поштанске штедионице а.д. Београд, ОТР banke Srbija a.d. Beograd и Vojvođanske banke a.d. Novi Sad, по задужењу Јавног предузећа "Србијагас" Нови Сад, по основу уговора о дугорочном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AG, Zug, Швајцарска</w:t>
      </w:r>
      <w:r w:rsidRPr="00C6025F">
        <w:rPr>
          <w:rStyle w:val="Bodytext2NotBold"/>
          <w:rFonts w:ascii="Times New Roman" w:hAnsi="Times New Roman" w:cs="Times New Roman"/>
          <w:sz w:val="24"/>
          <w:szCs w:val="24"/>
        </w:rPr>
        <w:t>;</w:t>
      </w:r>
    </w:p>
    <w:p w:rsidR="0064558B" w:rsidRDefault="0064558B" w:rsidP="00C6025F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</w:p>
    <w:p w:rsidR="00724BEA" w:rsidRDefault="00724BEA" w:rsidP="00C6025F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  <w:r>
        <w:t xml:space="preserve">            Представници Министарства финансија су укратко образложили предлоге закона.</w:t>
      </w:r>
    </w:p>
    <w:p w:rsidR="00724BEA" w:rsidRDefault="00724BEA" w:rsidP="00C6025F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</w:p>
    <w:p w:rsidR="00724BEA" w:rsidRDefault="00724BEA" w:rsidP="00C6025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724BEA" w:rsidP="00C6025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724BEA" w:rsidP="00C6025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724BEA" w:rsidP="00C6025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724BEA" w:rsidP="00C6025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724BEA" w:rsidP="00C6025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 xml:space="preserve">ПРВА ТАЧКА ДНЕВНОГ РЕДА: </w:t>
      </w:r>
    </w:p>
    <w:p w:rsidR="00724BEA" w:rsidRPr="00724BEA" w:rsidRDefault="00724BEA" w:rsidP="00C6025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B446B9" w:rsidRDefault="00B446B9" w:rsidP="00FF750E">
      <w:pPr>
        <w:ind w:firstLine="720"/>
        <w:jc w:val="both"/>
      </w:pPr>
    </w:p>
    <w:p w:rsidR="00FF750E" w:rsidRPr="00FF750E" w:rsidRDefault="00FF750E" w:rsidP="00FF750E">
      <w:pPr>
        <w:ind w:firstLine="720"/>
        <w:jc w:val="both"/>
      </w:pPr>
      <w:r w:rsidRPr="00FF750E">
        <w:t xml:space="preserve">Одбор је, на основу члана 156. </w:t>
      </w:r>
      <w:proofErr w:type="gramStart"/>
      <w:r w:rsidRPr="00FF750E">
        <w:t>став</w:t>
      </w:r>
      <w:proofErr w:type="gramEnd"/>
      <w:r w:rsidRPr="00FF750E">
        <w:t xml:space="preserve"> 3. Пословника Народне Скупштине, </w:t>
      </w:r>
      <w:r w:rsidR="00724BEA">
        <w:t>једногласно</w:t>
      </w:r>
      <w:r>
        <w:t xml:space="preserve"> (1</w:t>
      </w:r>
      <w:r w:rsidR="00724BEA">
        <w:t>4 гласова</w:t>
      </w:r>
      <w:r>
        <w:t xml:space="preserve"> „за“</w:t>
      </w:r>
      <w:proofErr w:type="gramStart"/>
      <w:r>
        <w:t>)</w:t>
      </w:r>
      <w:r w:rsidRPr="00FF750E">
        <w:t>одлучио</w:t>
      </w:r>
      <w:proofErr w:type="gramEnd"/>
      <w:r w:rsidRPr="00FF750E">
        <w:t xml:space="preserve">  да поднесе следећи</w:t>
      </w:r>
    </w:p>
    <w:p w:rsidR="00FF750E" w:rsidRDefault="00FF750E" w:rsidP="00FF750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24BEA" w:rsidRDefault="00724BEA" w:rsidP="00724BEA">
      <w:pPr>
        <w:jc w:val="center"/>
      </w:pPr>
    </w:p>
    <w:p w:rsidR="00724BEA" w:rsidRDefault="00724BEA" w:rsidP="00724BEA">
      <w:pPr>
        <w:jc w:val="center"/>
      </w:pPr>
      <w:r>
        <w:t>И З В Е Ш Т А Ј</w:t>
      </w:r>
    </w:p>
    <w:p w:rsidR="00724BEA" w:rsidRDefault="00724BEA" w:rsidP="00724BEA">
      <w:pPr>
        <w:ind w:firstLine="720"/>
        <w:jc w:val="both"/>
        <w:rPr>
          <w:bCs/>
        </w:rPr>
      </w:pPr>
      <w: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bCs/>
        </w:rPr>
        <w:t xml:space="preserve">Предлог закона о изменама и  допунама Закона о пореском поступку и пореској администрацији </w:t>
      </w:r>
      <w:r>
        <w:rPr>
          <w:bCs/>
          <w:lang w:val="ru-RU"/>
        </w:rPr>
        <w:t>, у начелу</w:t>
      </w:r>
      <w:r>
        <w:rPr>
          <w:lang w:val="ru-RU"/>
        </w:rPr>
        <w:t>.</w:t>
      </w:r>
    </w:p>
    <w:p w:rsidR="00724BEA" w:rsidRDefault="00724BEA" w:rsidP="00724BEA">
      <w:pPr>
        <w:ind w:firstLine="720"/>
        <w:jc w:val="both"/>
      </w:pPr>
      <w:r>
        <w:tab/>
        <w:t>За известиоца Одбора на седници Народне скупштине одређен je члан Одбор, народни посланик Милорад Мијатовић.</w:t>
      </w:r>
    </w:p>
    <w:p w:rsidR="00B446B9" w:rsidRDefault="00B446B9" w:rsidP="00FF750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24BEA" w:rsidRDefault="00724BEA" w:rsidP="00724BE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 xml:space="preserve">ДРУГА ТАЧКА ДНЕВНОГ РЕДА: </w:t>
      </w:r>
    </w:p>
    <w:p w:rsidR="00724BEA" w:rsidRPr="00724BEA" w:rsidRDefault="00724BEA" w:rsidP="00724BE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724BEA" w:rsidP="00724BEA">
      <w:pPr>
        <w:ind w:firstLine="720"/>
        <w:jc w:val="both"/>
      </w:pPr>
    </w:p>
    <w:p w:rsidR="00724BEA" w:rsidRPr="00FF750E" w:rsidRDefault="00724BEA" w:rsidP="00724BEA">
      <w:pPr>
        <w:ind w:firstLine="720"/>
        <w:jc w:val="both"/>
      </w:pPr>
      <w:r w:rsidRPr="00FF750E">
        <w:t xml:space="preserve">Одбор је, на основу члана 156. </w:t>
      </w:r>
      <w:proofErr w:type="gramStart"/>
      <w:r w:rsidRPr="00FF750E">
        <w:t>став</w:t>
      </w:r>
      <w:proofErr w:type="gramEnd"/>
      <w:r w:rsidRPr="00FF750E">
        <w:t xml:space="preserve"> 3. Пословника Народне Скупштине, </w:t>
      </w:r>
      <w:r>
        <w:t>једногласно (14 гласова „за“)</w:t>
      </w:r>
      <w:r w:rsidR="00CD4CAD">
        <w:t xml:space="preserve"> </w:t>
      </w:r>
      <w:proofErr w:type="gramStart"/>
      <w:r w:rsidRPr="00FF750E">
        <w:t>одлучио  да</w:t>
      </w:r>
      <w:proofErr w:type="gramEnd"/>
      <w:r w:rsidRPr="00FF750E">
        <w:t xml:space="preserve"> поднесе следећи</w:t>
      </w:r>
    </w:p>
    <w:p w:rsidR="00FF750E" w:rsidRPr="00967401" w:rsidRDefault="00FF750E" w:rsidP="00724BEA">
      <w:pPr>
        <w:jc w:val="both"/>
      </w:pPr>
    </w:p>
    <w:p w:rsidR="00724BEA" w:rsidRPr="00724BEA" w:rsidRDefault="00724BEA" w:rsidP="00724BEA">
      <w:pPr>
        <w:spacing w:after="200"/>
        <w:ind w:firstLine="720"/>
        <w:jc w:val="both"/>
        <w:rPr>
          <w:rFonts w:eastAsia="Calibri"/>
        </w:rPr>
      </w:pPr>
    </w:p>
    <w:p w:rsidR="00724BEA" w:rsidRPr="00724BEA" w:rsidRDefault="00724BEA" w:rsidP="00724BEA">
      <w:pPr>
        <w:spacing w:after="200"/>
        <w:jc w:val="center"/>
        <w:rPr>
          <w:rFonts w:eastAsia="Calibri"/>
        </w:rPr>
      </w:pPr>
      <w:r w:rsidRPr="00724BEA">
        <w:rPr>
          <w:rFonts w:eastAsia="Calibri"/>
        </w:rPr>
        <w:t>И З В Е Ш Т А Ј</w:t>
      </w:r>
    </w:p>
    <w:p w:rsidR="00724BEA" w:rsidRPr="00724BEA" w:rsidRDefault="00724BEA" w:rsidP="00724BEA">
      <w:pPr>
        <w:spacing w:after="200"/>
        <w:ind w:firstLine="720"/>
        <w:jc w:val="both"/>
        <w:rPr>
          <w:rFonts w:eastAsia="Calibri"/>
          <w:bCs/>
        </w:rPr>
      </w:pPr>
      <w:r w:rsidRPr="00724BEA">
        <w:rPr>
          <w:rFonts w:eastAsia="Calibri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724BEA">
        <w:rPr>
          <w:rFonts w:eastAsia="Calibri"/>
          <w:bCs/>
        </w:rPr>
        <w:t xml:space="preserve">Предлог закона о изменама и  допунама Закона о републичким административним таксама </w:t>
      </w:r>
      <w:r w:rsidRPr="00724BEA">
        <w:rPr>
          <w:rFonts w:eastAsia="Calibri"/>
          <w:bCs/>
          <w:lang w:val="ru-RU"/>
        </w:rPr>
        <w:t>, у начелу</w:t>
      </w:r>
      <w:r w:rsidRPr="00724BEA">
        <w:rPr>
          <w:rFonts w:eastAsia="Calibri"/>
          <w:lang w:val="ru-RU"/>
        </w:rPr>
        <w:t>.</w:t>
      </w:r>
    </w:p>
    <w:p w:rsidR="00724BEA" w:rsidRPr="00724BEA" w:rsidRDefault="00724BEA" w:rsidP="00724BEA">
      <w:pPr>
        <w:spacing w:after="200"/>
        <w:ind w:firstLine="720"/>
        <w:jc w:val="both"/>
        <w:rPr>
          <w:rFonts w:eastAsia="Calibri"/>
        </w:rPr>
      </w:pPr>
      <w:r w:rsidRPr="00724BEA">
        <w:rPr>
          <w:rFonts w:eastAsia="Calibri"/>
        </w:rPr>
        <w:tab/>
        <w:t>За известиоца Одбора на седници Народне скупштине одређен je члан Одбора, народни посланик Милорад Мијатовић.</w:t>
      </w:r>
    </w:p>
    <w:p w:rsidR="0009708B" w:rsidRDefault="0009708B" w:rsidP="00724BEA">
      <w:pPr>
        <w:jc w:val="both"/>
        <w:rPr>
          <w:b/>
        </w:rPr>
      </w:pPr>
    </w:p>
    <w:p w:rsidR="00724BEA" w:rsidRDefault="00724BEA" w:rsidP="00724BE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 xml:space="preserve">ТРЕЋА ТАЧКА ДНЕВНОГ РЕДА: </w:t>
      </w:r>
    </w:p>
    <w:p w:rsidR="00724BEA" w:rsidRPr="00724BEA" w:rsidRDefault="00724BEA" w:rsidP="00724BE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724BEA" w:rsidP="00724BEA">
      <w:pPr>
        <w:ind w:firstLine="720"/>
        <w:jc w:val="both"/>
      </w:pPr>
    </w:p>
    <w:p w:rsidR="00724BEA" w:rsidRPr="00FF750E" w:rsidRDefault="00724BEA" w:rsidP="00724BEA">
      <w:pPr>
        <w:ind w:firstLine="720"/>
        <w:jc w:val="both"/>
      </w:pPr>
      <w:r w:rsidRPr="00FF750E">
        <w:t xml:space="preserve">Одбор је, на основу члана 156. </w:t>
      </w:r>
      <w:proofErr w:type="gramStart"/>
      <w:r w:rsidRPr="00FF750E">
        <w:t>став</w:t>
      </w:r>
      <w:proofErr w:type="gramEnd"/>
      <w:r w:rsidRPr="00FF750E">
        <w:t xml:space="preserve"> 3. Пословника Народне Скупштине, </w:t>
      </w:r>
      <w:r>
        <w:t>једногласно (14 гласова „за“)</w:t>
      </w:r>
      <w:r w:rsidR="00CD4CAD">
        <w:t xml:space="preserve"> </w:t>
      </w:r>
      <w:proofErr w:type="gramStart"/>
      <w:r w:rsidRPr="00FF750E">
        <w:t>одлучио  да</w:t>
      </w:r>
      <w:proofErr w:type="gramEnd"/>
      <w:r w:rsidRPr="00FF750E">
        <w:t xml:space="preserve"> поднесе следећи</w:t>
      </w:r>
    </w:p>
    <w:p w:rsidR="00724BEA" w:rsidRPr="00967401" w:rsidRDefault="00724BEA" w:rsidP="00724BEA">
      <w:pPr>
        <w:jc w:val="both"/>
      </w:pPr>
    </w:p>
    <w:p w:rsidR="00724BEA" w:rsidRPr="00724BEA" w:rsidRDefault="00724BEA" w:rsidP="00724BEA">
      <w:pPr>
        <w:spacing w:after="200"/>
        <w:jc w:val="center"/>
        <w:rPr>
          <w:rFonts w:eastAsia="Calibri"/>
        </w:rPr>
      </w:pPr>
      <w:r w:rsidRPr="00724BEA">
        <w:rPr>
          <w:rFonts w:eastAsia="Calibri"/>
        </w:rPr>
        <w:t>И З В Е Ш Т А Ј</w:t>
      </w:r>
    </w:p>
    <w:p w:rsidR="00724BEA" w:rsidRPr="00724BEA" w:rsidRDefault="00724BEA" w:rsidP="00724BEA">
      <w:pPr>
        <w:spacing w:after="200"/>
        <w:ind w:firstLine="720"/>
        <w:jc w:val="both"/>
        <w:rPr>
          <w:rFonts w:eastAsia="Calibri"/>
          <w:bCs/>
        </w:rPr>
      </w:pPr>
      <w:r w:rsidRPr="00724BEA">
        <w:rPr>
          <w:rFonts w:eastAsia="Calibri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724BEA">
        <w:rPr>
          <w:rFonts w:eastAsia="Calibri"/>
          <w:bCs/>
        </w:rPr>
        <w:t>Предлог закона о изменама и  допуна</w:t>
      </w:r>
      <w:r>
        <w:rPr>
          <w:rFonts w:eastAsia="Calibri"/>
          <w:bCs/>
        </w:rPr>
        <w:t>ма Закона о порезима на имовину</w:t>
      </w:r>
      <w:r w:rsidRPr="00724BEA">
        <w:rPr>
          <w:rFonts w:eastAsia="Calibri"/>
          <w:bCs/>
          <w:lang w:val="ru-RU"/>
        </w:rPr>
        <w:t>, у начелу</w:t>
      </w:r>
      <w:r w:rsidRPr="00724BEA">
        <w:rPr>
          <w:rFonts w:eastAsia="Calibri"/>
          <w:lang w:val="ru-RU"/>
        </w:rPr>
        <w:t>.</w:t>
      </w:r>
    </w:p>
    <w:p w:rsidR="00724BEA" w:rsidRDefault="00724BEA" w:rsidP="00724BEA">
      <w:pPr>
        <w:spacing w:after="200"/>
        <w:ind w:firstLine="720"/>
        <w:jc w:val="both"/>
        <w:rPr>
          <w:rFonts w:eastAsia="Calibri"/>
        </w:rPr>
      </w:pPr>
      <w:r w:rsidRPr="00724BEA">
        <w:rPr>
          <w:rFonts w:eastAsia="Calibri"/>
        </w:rPr>
        <w:tab/>
        <w:t>За известиоца Одбора на седници Народне скупштине одређен је члан Одбора, народни посланик Милорад Мијатовић.</w:t>
      </w:r>
    </w:p>
    <w:p w:rsidR="00724BEA" w:rsidRDefault="00724BEA" w:rsidP="00724BE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724BEA" w:rsidP="00724BE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724BEA" w:rsidP="00724BE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724BEA" w:rsidP="00724BE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724BEA" w:rsidP="00724BE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 xml:space="preserve">ЧЕТВРТА ТАЧКА ДНЕВНОГ РЕДА: </w:t>
      </w:r>
    </w:p>
    <w:p w:rsidR="00724BEA" w:rsidRPr="00724BEA" w:rsidRDefault="00724BEA" w:rsidP="00724BE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24BEA" w:rsidRDefault="00724BEA" w:rsidP="00724BEA">
      <w:pPr>
        <w:ind w:firstLine="720"/>
        <w:jc w:val="both"/>
      </w:pPr>
    </w:p>
    <w:p w:rsidR="00724BEA" w:rsidRPr="00FF750E" w:rsidRDefault="00724BEA" w:rsidP="00724BEA">
      <w:pPr>
        <w:ind w:firstLine="720"/>
        <w:jc w:val="both"/>
      </w:pPr>
      <w:r w:rsidRPr="00FF750E">
        <w:t xml:space="preserve">Одбор је, на основу члана 156. </w:t>
      </w:r>
      <w:proofErr w:type="gramStart"/>
      <w:r w:rsidRPr="00FF750E">
        <w:t>став</w:t>
      </w:r>
      <w:proofErr w:type="gramEnd"/>
      <w:r w:rsidRPr="00FF750E">
        <w:t xml:space="preserve"> 3. Пословника Народне Скупштине, </w:t>
      </w:r>
      <w:r>
        <w:t>једногласно (14 гласова „за“)</w:t>
      </w:r>
      <w:r w:rsidR="00CD4CAD">
        <w:t xml:space="preserve"> </w:t>
      </w:r>
      <w:proofErr w:type="gramStart"/>
      <w:r w:rsidRPr="00FF750E">
        <w:t>одлучио  да</w:t>
      </w:r>
      <w:proofErr w:type="gramEnd"/>
      <w:r w:rsidRPr="00FF750E">
        <w:t xml:space="preserve"> поднесе следећи</w:t>
      </w:r>
    </w:p>
    <w:p w:rsidR="00731D61" w:rsidRDefault="00731D61" w:rsidP="00731D61">
      <w:pPr>
        <w:jc w:val="center"/>
      </w:pPr>
    </w:p>
    <w:p w:rsidR="00731D61" w:rsidRDefault="00731D61" w:rsidP="00731D61">
      <w:pPr>
        <w:jc w:val="center"/>
      </w:pPr>
      <w:r>
        <w:t>И З В Е Ш Т А Ј</w:t>
      </w:r>
    </w:p>
    <w:p w:rsidR="00731D61" w:rsidRDefault="00731D61" w:rsidP="00731D61">
      <w:pPr>
        <w:ind w:firstLine="720"/>
        <w:jc w:val="both"/>
        <w:rPr>
          <w:color w:val="000000"/>
        </w:rPr>
      </w:pPr>
      <w: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8B294C">
        <w:rPr>
          <w:color w:val="000000"/>
        </w:rPr>
        <w:t>Предлог закона о изменама и допун</w:t>
      </w:r>
      <w:r>
        <w:rPr>
          <w:color w:val="000000"/>
        </w:rPr>
        <w:t>иЦаринског закона, у начелу.</w:t>
      </w:r>
    </w:p>
    <w:p w:rsidR="00731D61" w:rsidRPr="00731D61" w:rsidRDefault="00731D61" w:rsidP="00731D61">
      <w:pPr>
        <w:ind w:firstLine="720"/>
        <w:jc w:val="both"/>
        <w:rPr>
          <w:b/>
        </w:rPr>
      </w:pPr>
    </w:p>
    <w:p w:rsidR="00731D61" w:rsidRDefault="00731D61" w:rsidP="00731D61">
      <w:pPr>
        <w:ind w:firstLine="720"/>
        <w:jc w:val="both"/>
      </w:pPr>
      <w:r>
        <w:t>За известиоца Одбора на седници Народне скупштине одређенје члан Одбора, народни посланик Милорад Мијатовић.</w:t>
      </w:r>
    </w:p>
    <w:p w:rsidR="00724BEA" w:rsidRDefault="00724BEA" w:rsidP="00724BEA">
      <w:pPr>
        <w:spacing w:after="200"/>
        <w:jc w:val="both"/>
        <w:rPr>
          <w:rFonts w:eastAsia="Calibri"/>
        </w:rPr>
      </w:pPr>
    </w:p>
    <w:p w:rsidR="00731D61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 xml:space="preserve">ПЕТА ТАЧКА ДНЕВНОГ РЕДА: </w:t>
      </w:r>
    </w:p>
    <w:p w:rsidR="00731D61" w:rsidRPr="00724BEA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31D61" w:rsidRDefault="00731D61" w:rsidP="00731D61">
      <w:pPr>
        <w:ind w:firstLine="720"/>
        <w:jc w:val="both"/>
      </w:pPr>
    </w:p>
    <w:p w:rsidR="00731D61" w:rsidRDefault="00731D61" w:rsidP="00731D61">
      <w:pPr>
        <w:ind w:firstLine="720"/>
        <w:jc w:val="both"/>
      </w:pPr>
      <w:r w:rsidRPr="00FF750E">
        <w:t xml:space="preserve">Одбор је, на основу члана 156. </w:t>
      </w:r>
      <w:proofErr w:type="gramStart"/>
      <w:r w:rsidRPr="00FF750E">
        <w:t>став</w:t>
      </w:r>
      <w:proofErr w:type="gramEnd"/>
      <w:r w:rsidRPr="00FF750E">
        <w:t xml:space="preserve"> 3. Пословника Народне Скупштине, </w:t>
      </w:r>
      <w:r>
        <w:t>једногласно (14 гласова „за“)</w:t>
      </w:r>
      <w:r w:rsidR="00CD4CAD">
        <w:t xml:space="preserve"> </w:t>
      </w:r>
      <w:proofErr w:type="gramStart"/>
      <w:r w:rsidRPr="00FF750E">
        <w:t>одлучио  да</w:t>
      </w:r>
      <w:proofErr w:type="gramEnd"/>
      <w:r w:rsidRPr="00FF750E">
        <w:t xml:space="preserve"> поднесе следећи</w:t>
      </w:r>
    </w:p>
    <w:p w:rsidR="00731D61" w:rsidRPr="00724BEA" w:rsidRDefault="00731D61" w:rsidP="00731D61">
      <w:pPr>
        <w:ind w:firstLine="720"/>
        <w:jc w:val="both"/>
      </w:pPr>
    </w:p>
    <w:p w:rsidR="00731D61" w:rsidRDefault="00731D61" w:rsidP="00731D61">
      <w:pPr>
        <w:jc w:val="center"/>
      </w:pPr>
      <w:r>
        <w:t>И З В Е Ш Т А Ј</w:t>
      </w:r>
    </w:p>
    <w:p w:rsidR="00731D61" w:rsidRDefault="00731D61" w:rsidP="00731D61">
      <w:pPr>
        <w:jc w:val="center"/>
      </w:pPr>
    </w:p>
    <w:p w:rsidR="00731D61" w:rsidRDefault="00731D61" w:rsidP="00731D61">
      <w:pPr>
        <w:ind w:firstLine="720"/>
        <w:jc w:val="both"/>
      </w:pPr>
      <w:r>
        <w:tab/>
        <w:t>Одбор је, у складу са чланом 155. став 2. Пословника Народне скупштине, одлучио да предложи Народној скупштини да прихвати Предлог закона о изменама и допунама Закона о царинској служби,у начелу.</w:t>
      </w:r>
    </w:p>
    <w:p w:rsidR="00731D61" w:rsidRDefault="00731D61" w:rsidP="00731D61">
      <w:pPr>
        <w:ind w:firstLine="720"/>
        <w:jc w:val="both"/>
      </w:pPr>
    </w:p>
    <w:p w:rsidR="00731D61" w:rsidRDefault="00731D61" w:rsidP="00731D61">
      <w:pPr>
        <w:ind w:firstLine="720"/>
        <w:jc w:val="both"/>
      </w:pPr>
      <w:r>
        <w:tab/>
        <w:t>За известиоца Одбора на седници Народне скупштине одређен је члан Одбора, народни посланик Милорад Мијатовић.</w:t>
      </w:r>
    </w:p>
    <w:p w:rsidR="00724BEA" w:rsidRDefault="00724BEA" w:rsidP="00724BEA">
      <w:pPr>
        <w:jc w:val="both"/>
        <w:rPr>
          <w:b/>
        </w:rPr>
      </w:pPr>
    </w:p>
    <w:p w:rsidR="00731D61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 xml:space="preserve">ШЕСТА ТАЧКА ДНЕВНОГ РЕДА: </w:t>
      </w:r>
    </w:p>
    <w:p w:rsidR="00731D61" w:rsidRPr="00724BEA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31D61" w:rsidRDefault="00731D61" w:rsidP="00731D61">
      <w:pPr>
        <w:ind w:firstLine="720"/>
        <w:jc w:val="both"/>
      </w:pPr>
    </w:p>
    <w:p w:rsidR="00731D61" w:rsidRDefault="00731D61" w:rsidP="00731D61">
      <w:pPr>
        <w:ind w:firstLine="720"/>
        <w:jc w:val="both"/>
      </w:pPr>
      <w:r w:rsidRPr="00FF750E">
        <w:t xml:space="preserve">Одбор је, на основу члана 156. </w:t>
      </w:r>
      <w:proofErr w:type="gramStart"/>
      <w:r w:rsidRPr="00FF750E">
        <w:t>став</w:t>
      </w:r>
      <w:proofErr w:type="gramEnd"/>
      <w:r w:rsidRPr="00FF750E">
        <w:t xml:space="preserve"> 3. Пословника Народне Скупштине, </w:t>
      </w:r>
      <w:r>
        <w:t>једногласно (14 гласова „за“)</w:t>
      </w:r>
      <w:r w:rsidR="00CD4CAD">
        <w:t xml:space="preserve"> </w:t>
      </w:r>
      <w:proofErr w:type="gramStart"/>
      <w:r w:rsidRPr="00FF750E">
        <w:t>одлучио  да</w:t>
      </w:r>
      <w:proofErr w:type="gramEnd"/>
      <w:r w:rsidRPr="00FF750E">
        <w:t xml:space="preserve"> поднесе следећи</w:t>
      </w:r>
    </w:p>
    <w:p w:rsidR="00731D61" w:rsidRPr="00724BEA" w:rsidRDefault="00731D61" w:rsidP="00731D61">
      <w:pPr>
        <w:ind w:firstLine="720"/>
        <w:jc w:val="both"/>
      </w:pPr>
    </w:p>
    <w:p w:rsidR="00731D61" w:rsidRDefault="00731D61" w:rsidP="00731D61">
      <w:pPr>
        <w:jc w:val="center"/>
      </w:pPr>
      <w:r>
        <w:t>И З В Е Ш Т А Ј</w:t>
      </w:r>
    </w:p>
    <w:p w:rsidR="00731D61" w:rsidRDefault="00731D61" w:rsidP="00731D61">
      <w:pPr>
        <w:jc w:val="center"/>
      </w:pPr>
    </w:p>
    <w:p w:rsidR="00731D61" w:rsidRPr="00E43CC2" w:rsidRDefault="00731D61" w:rsidP="00731D61">
      <w:pPr>
        <w:ind w:firstLine="720"/>
        <w:jc w:val="both"/>
        <w:rPr>
          <w:color w:val="000000"/>
        </w:rPr>
      </w:pPr>
      <w: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B45299">
        <w:rPr>
          <w:color w:val="000000"/>
        </w:rPr>
        <w:t>Предлог закона о потврђивању Споразума о зајму (Пројекат „Хитан одговор Републике Србије на COVID-19”) између Републике Србије и Међународне банке за обнову и развој</w:t>
      </w:r>
      <w:r>
        <w:rPr>
          <w:rStyle w:val="FontStyle150"/>
          <w:lang w:val="sr-Cyrl-CS" w:eastAsia="sr-Cyrl-CS"/>
        </w:rPr>
        <w:t>.</w:t>
      </w:r>
    </w:p>
    <w:p w:rsidR="00B446B9" w:rsidRDefault="00B446B9" w:rsidP="00447E8A">
      <w:pPr>
        <w:ind w:firstLine="720"/>
        <w:jc w:val="both"/>
        <w:rPr>
          <w:b/>
        </w:rPr>
      </w:pPr>
    </w:p>
    <w:p w:rsidR="00731D61" w:rsidRDefault="00731D61" w:rsidP="00731D61">
      <w:pPr>
        <w:ind w:firstLine="720"/>
        <w:jc w:val="both"/>
      </w:pPr>
      <w:r>
        <w:t>За известиоца Одбора на седници Народне скупштине одређен је члан Одбора, народни посланик Милорад Мијатовић.</w:t>
      </w:r>
    </w:p>
    <w:p w:rsidR="00731D61" w:rsidRDefault="00731D61" w:rsidP="00731D61">
      <w:pPr>
        <w:jc w:val="both"/>
      </w:pPr>
    </w:p>
    <w:p w:rsidR="00731D61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31D61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31D61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31D61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 xml:space="preserve">СЕДМА ТАЧКА ДНЕВНОГ РЕДА: </w:t>
      </w:r>
    </w:p>
    <w:p w:rsidR="00731D61" w:rsidRPr="00724BEA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31D61" w:rsidRDefault="00731D61" w:rsidP="00731D61">
      <w:pPr>
        <w:ind w:firstLine="720"/>
        <w:jc w:val="both"/>
      </w:pPr>
    </w:p>
    <w:p w:rsidR="00731D61" w:rsidRDefault="00731D61" w:rsidP="00731D61">
      <w:pPr>
        <w:ind w:firstLine="720"/>
        <w:jc w:val="both"/>
      </w:pPr>
      <w:r w:rsidRPr="00FF750E">
        <w:t xml:space="preserve">Одбор је, на основу члана 156. </w:t>
      </w:r>
      <w:proofErr w:type="gramStart"/>
      <w:r w:rsidRPr="00FF750E">
        <w:t>став</w:t>
      </w:r>
      <w:proofErr w:type="gramEnd"/>
      <w:r w:rsidRPr="00FF750E">
        <w:t xml:space="preserve"> 3. Пословника Народне Скупштине, </w:t>
      </w:r>
      <w:r>
        <w:t>једногласно (14 гласова „за“)</w:t>
      </w:r>
      <w:r w:rsidR="00CD4CAD">
        <w:t xml:space="preserve"> </w:t>
      </w:r>
      <w:proofErr w:type="gramStart"/>
      <w:r w:rsidRPr="00FF750E">
        <w:t>одлучио  да</w:t>
      </w:r>
      <w:proofErr w:type="gramEnd"/>
      <w:r w:rsidRPr="00FF750E">
        <w:t xml:space="preserve"> поднесе следећи</w:t>
      </w:r>
    </w:p>
    <w:p w:rsidR="00731D61" w:rsidRPr="00724BEA" w:rsidRDefault="00731D61" w:rsidP="00731D61">
      <w:pPr>
        <w:ind w:firstLine="720"/>
        <w:jc w:val="both"/>
      </w:pPr>
    </w:p>
    <w:p w:rsidR="00731D61" w:rsidRDefault="00731D61" w:rsidP="00731D61">
      <w:pPr>
        <w:jc w:val="center"/>
      </w:pPr>
      <w:r>
        <w:t>И З В Е Ш Т А Ј</w:t>
      </w:r>
    </w:p>
    <w:p w:rsidR="00731D61" w:rsidRDefault="00731D61" w:rsidP="00731D61">
      <w:pPr>
        <w:jc w:val="center"/>
      </w:pPr>
    </w:p>
    <w:p w:rsidR="00731D61" w:rsidRPr="005B6F90" w:rsidRDefault="00731D61" w:rsidP="00731D61">
      <w:pPr>
        <w:ind w:firstLine="720"/>
        <w:jc w:val="both"/>
        <w:rPr>
          <w:color w:val="000000"/>
        </w:rPr>
      </w:pPr>
      <w: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color w:val="000000"/>
        </w:rPr>
        <w:t>Предлог закона о потврђивању Оквирног споразума о зајму LD 2053 (2020) између Банке за развој Савета Европе и Републике Србије за финансирање јавног сектора – подршка напорима Републике Србије на ублажавању пандемије COVID-19.</w:t>
      </w:r>
    </w:p>
    <w:p w:rsidR="00731D61" w:rsidRDefault="00731D61" w:rsidP="00731D61">
      <w:pPr>
        <w:ind w:firstLine="720"/>
        <w:jc w:val="both"/>
        <w:rPr>
          <w:bCs/>
        </w:rPr>
      </w:pPr>
    </w:p>
    <w:p w:rsidR="00731D61" w:rsidRDefault="00731D61" w:rsidP="00731D61">
      <w:pPr>
        <w:ind w:firstLine="720"/>
        <w:jc w:val="both"/>
      </w:pPr>
      <w:r>
        <w:t>За известиоца Одбора на седници Народне скупштине одређен је члан Одбора, народни посланик Милорад Мијатовић.</w:t>
      </w:r>
    </w:p>
    <w:p w:rsidR="00731D61" w:rsidRDefault="00731D61" w:rsidP="00731D61">
      <w:pPr>
        <w:jc w:val="both"/>
      </w:pPr>
    </w:p>
    <w:p w:rsidR="00731D61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 xml:space="preserve">ОСМА ТАЧКА ДНЕВНОГ РЕДА: </w:t>
      </w:r>
    </w:p>
    <w:p w:rsidR="00731D61" w:rsidRPr="00724BEA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31D61" w:rsidRDefault="00731D61" w:rsidP="00731D61">
      <w:pPr>
        <w:ind w:firstLine="720"/>
        <w:jc w:val="both"/>
      </w:pPr>
    </w:p>
    <w:p w:rsidR="00731D61" w:rsidRDefault="00731D61" w:rsidP="00731D61">
      <w:pPr>
        <w:ind w:firstLine="720"/>
        <w:jc w:val="both"/>
      </w:pPr>
      <w:r w:rsidRPr="00FF750E">
        <w:t xml:space="preserve">Одбор је, на основу члана 156. </w:t>
      </w:r>
      <w:proofErr w:type="gramStart"/>
      <w:r w:rsidRPr="00FF750E">
        <w:t>став</w:t>
      </w:r>
      <w:proofErr w:type="gramEnd"/>
      <w:r w:rsidRPr="00FF750E">
        <w:t xml:space="preserve"> 3. Пословника Народне Скупштине, </w:t>
      </w:r>
      <w:r>
        <w:t>једногласно (14 гласова „за“)</w:t>
      </w:r>
      <w:r w:rsidR="00CD4CAD">
        <w:t xml:space="preserve"> </w:t>
      </w:r>
      <w:proofErr w:type="gramStart"/>
      <w:r w:rsidRPr="00FF750E">
        <w:t>одлучио  да</w:t>
      </w:r>
      <w:proofErr w:type="gramEnd"/>
      <w:r w:rsidRPr="00FF750E">
        <w:t xml:space="preserve"> поднесе следећи</w:t>
      </w:r>
    </w:p>
    <w:p w:rsidR="00731D61" w:rsidRDefault="00731D61" w:rsidP="00731D61">
      <w:pPr>
        <w:jc w:val="both"/>
      </w:pPr>
    </w:p>
    <w:p w:rsidR="00731D61" w:rsidRDefault="00731D61" w:rsidP="00731D61">
      <w:pPr>
        <w:ind w:firstLine="720"/>
        <w:jc w:val="both"/>
      </w:pPr>
      <w: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731D61" w:rsidRDefault="00731D61" w:rsidP="00731D61">
      <w:pPr>
        <w:ind w:firstLine="720"/>
        <w:jc w:val="both"/>
      </w:pPr>
    </w:p>
    <w:p w:rsidR="00731D61" w:rsidRDefault="00731D61" w:rsidP="00731D61">
      <w:pPr>
        <w:jc w:val="center"/>
      </w:pPr>
      <w:r>
        <w:t>И З В Е Ш Т А Ј</w:t>
      </w:r>
    </w:p>
    <w:p w:rsidR="00731D61" w:rsidRDefault="00731D61" w:rsidP="00731D61">
      <w:pPr>
        <w:jc w:val="center"/>
      </w:pPr>
    </w:p>
    <w:p w:rsidR="00731D61" w:rsidRPr="005B6F90" w:rsidRDefault="00731D61" w:rsidP="00731D61">
      <w:pPr>
        <w:ind w:firstLine="720"/>
        <w:jc w:val="both"/>
        <w:rPr>
          <w:color w:val="000000"/>
        </w:rPr>
      </w:pPr>
      <w: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color w:val="000000"/>
        </w:rPr>
        <w:t>Предлог закона о потврђивању Oквирног споразума о зајму LD 2025 (2019) између Банке за развој Савета Европе и Републике Србије за програмски зајам – Енергетска ефикасност у зградама централне власти.</w:t>
      </w:r>
    </w:p>
    <w:p w:rsidR="00731D61" w:rsidRDefault="00731D61" w:rsidP="00731D61">
      <w:pPr>
        <w:ind w:firstLine="720"/>
        <w:jc w:val="both"/>
        <w:rPr>
          <w:bCs/>
        </w:rPr>
      </w:pPr>
    </w:p>
    <w:p w:rsidR="00731D61" w:rsidRDefault="00731D61" w:rsidP="00731D61">
      <w:pPr>
        <w:ind w:firstLine="720"/>
        <w:jc w:val="both"/>
      </w:pPr>
      <w:r>
        <w:t>За известиоца Одбора на седници Народне скупштине одређен је члан Одбора, народни посланик Милорад Мијатовић.</w:t>
      </w:r>
    </w:p>
    <w:p w:rsidR="00731D61" w:rsidRDefault="00731D61" w:rsidP="00447E8A">
      <w:pPr>
        <w:ind w:firstLine="720"/>
        <w:jc w:val="both"/>
        <w:rPr>
          <w:b/>
        </w:rPr>
      </w:pPr>
    </w:p>
    <w:p w:rsidR="00731D61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 xml:space="preserve">ДЕВЕТА ТАЧКА ДНЕВНОГ РЕДА: </w:t>
      </w:r>
    </w:p>
    <w:p w:rsidR="00731D61" w:rsidRPr="00724BEA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31D61" w:rsidRDefault="00731D61" w:rsidP="00731D61">
      <w:pPr>
        <w:ind w:firstLine="720"/>
        <w:jc w:val="both"/>
      </w:pPr>
    </w:p>
    <w:p w:rsidR="00731D61" w:rsidRDefault="00731D61" w:rsidP="00731D61">
      <w:pPr>
        <w:ind w:firstLine="720"/>
        <w:jc w:val="both"/>
      </w:pPr>
      <w:r w:rsidRPr="00FF750E">
        <w:t xml:space="preserve">Одбор је, на основу члана 156. </w:t>
      </w:r>
      <w:proofErr w:type="gramStart"/>
      <w:r w:rsidRPr="00FF750E">
        <w:t>став</w:t>
      </w:r>
      <w:proofErr w:type="gramEnd"/>
      <w:r w:rsidRPr="00FF750E">
        <w:t xml:space="preserve"> 3. Пословника Народне Скупштине, </w:t>
      </w:r>
      <w:r>
        <w:t>једногласно (14 гласова „за“)</w:t>
      </w:r>
      <w:r w:rsidR="00CD4CAD">
        <w:t xml:space="preserve"> </w:t>
      </w:r>
      <w:proofErr w:type="gramStart"/>
      <w:r w:rsidRPr="00FF750E">
        <w:t>одлучио  да</w:t>
      </w:r>
      <w:proofErr w:type="gramEnd"/>
      <w:r w:rsidRPr="00FF750E">
        <w:t xml:space="preserve"> поднесе следећи</w:t>
      </w:r>
    </w:p>
    <w:p w:rsidR="00731D61" w:rsidRDefault="00731D61" w:rsidP="00731D61">
      <w:pPr>
        <w:jc w:val="both"/>
      </w:pPr>
    </w:p>
    <w:p w:rsidR="00731D61" w:rsidRPr="00731D61" w:rsidRDefault="00731D61" w:rsidP="00731D61">
      <w:pPr>
        <w:spacing w:after="200"/>
        <w:jc w:val="center"/>
        <w:rPr>
          <w:rFonts w:eastAsia="Calibri"/>
        </w:rPr>
      </w:pPr>
      <w:r w:rsidRPr="00731D61">
        <w:rPr>
          <w:rFonts w:eastAsia="Calibri"/>
        </w:rPr>
        <w:t>И З В Е Ш Т А Ј</w:t>
      </w:r>
    </w:p>
    <w:p w:rsidR="00731D61" w:rsidRDefault="00731D61" w:rsidP="00731D61">
      <w:pPr>
        <w:spacing w:after="200"/>
        <w:ind w:firstLine="720"/>
        <w:jc w:val="both"/>
        <w:rPr>
          <w:rFonts w:eastAsia="Calibri"/>
          <w:b/>
        </w:rPr>
      </w:pPr>
      <w:r w:rsidRPr="00731D61">
        <w:rPr>
          <w:rFonts w:eastAsia="Calibri"/>
        </w:rPr>
        <w:tab/>
        <w:t>Одбор је, у складу са чланом 155. став 2. Пословника Народне скупштине, одлучио да предложи Народној скупштини да прихвати Предлог закона о потврђивању Оквирног споразма о зајму LD 2026 (2019</w:t>
      </w:r>
      <w:r w:rsidRPr="00731D61">
        <w:rPr>
          <w:rFonts w:eastAsia="Calibri"/>
          <w:b/>
        </w:rPr>
        <w:t xml:space="preserve">) </w:t>
      </w:r>
      <w:r w:rsidRPr="00731D61">
        <w:rPr>
          <w:rFonts w:eastAsia="Calibri"/>
        </w:rPr>
        <w:t xml:space="preserve">између Банке за развој Савета </w:t>
      </w:r>
      <w:r w:rsidRPr="00731D61">
        <w:rPr>
          <w:rFonts w:eastAsia="Calibri"/>
        </w:rPr>
        <w:lastRenderedPageBreak/>
        <w:t>Европе и Републике Србије за програмски зајам – Водоснабдевање и постројења за пречишћавање отпадних вода.</w:t>
      </w:r>
    </w:p>
    <w:p w:rsidR="00731D61" w:rsidRDefault="00731D61" w:rsidP="00731D61">
      <w:pPr>
        <w:ind w:firstLine="720"/>
        <w:jc w:val="both"/>
      </w:pPr>
      <w:r>
        <w:t>За известиоца Одбора на седници Народне скупштине одређен је члан Одбора, народни посланик Милорад Мијатовић.</w:t>
      </w:r>
    </w:p>
    <w:p w:rsidR="00731D61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31D61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 xml:space="preserve">ДЕСЕТА ТАЧКА ДНЕВНОГ РЕДА: </w:t>
      </w:r>
    </w:p>
    <w:p w:rsidR="00731D61" w:rsidRPr="00724BEA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31D61" w:rsidRDefault="00731D61" w:rsidP="00731D61">
      <w:pPr>
        <w:ind w:firstLine="720"/>
        <w:jc w:val="both"/>
      </w:pPr>
    </w:p>
    <w:p w:rsidR="00731D61" w:rsidRDefault="00731D61" w:rsidP="00731D61">
      <w:pPr>
        <w:ind w:firstLine="720"/>
        <w:jc w:val="both"/>
      </w:pPr>
      <w:r w:rsidRPr="00FF750E">
        <w:t xml:space="preserve">Одбор је, на основу члана 156. </w:t>
      </w:r>
      <w:proofErr w:type="gramStart"/>
      <w:r w:rsidRPr="00FF750E">
        <w:t>став</w:t>
      </w:r>
      <w:proofErr w:type="gramEnd"/>
      <w:r w:rsidRPr="00FF750E">
        <w:t xml:space="preserve"> 3. Пословника Народне Скупштине, </w:t>
      </w:r>
      <w:r>
        <w:t>већином гласова (13 гласова „за“, 1 није гласао)</w:t>
      </w:r>
      <w:r w:rsidR="00CD4CAD">
        <w:t xml:space="preserve"> </w:t>
      </w:r>
      <w:proofErr w:type="gramStart"/>
      <w:r w:rsidRPr="00FF750E">
        <w:t>одлучио  да</w:t>
      </w:r>
      <w:proofErr w:type="gramEnd"/>
      <w:r w:rsidRPr="00FF750E">
        <w:t xml:space="preserve"> поднесе следећи</w:t>
      </w:r>
    </w:p>
    <w:p w:rsidR="00731D61" w:rsidRDefault="00731D61" w:rsidP="00731D61">
      <w:pPr>
        <w:jc w:val="both"/>
      </w:pPr>
    </w:p>
    <w:p w:rsidR="00731D61" w:rsidRPr="00731D61" w:rsidRDefault="00731D61" w:rsidP="00731D61">
      <w:pPr>
        <w:spacing w:after="200"/>
        <w:jc w:val="center"/>
        <w:rPr>
          <w:rFonts w:eastAsia="Calibri"/>
        </w:rPr>
      </w:pPr>
      <w:r w:rsidRPr="00731D61">
        <w:rPr>
          <w:rFonts w:eastAsia="Calibri"/>
        </w:rPr>
        <w:t>И З В Е Ш Т А Ј</w:t>
      </w:r>
    </w:p>
    <w:p w:rsidR="00731D61" w:rsidRPr="00731D61" w:rsidRDefault="00731D61" w:rsidP="00731D61">
      <w:pPr>
        <w:spacing w:after="200"/>
        <w:ind w:firstLine="720"/>
        <w:jc w:val="both"/>
        <w:rPr>
          <w:rFonts w:eastAsia="Calibri"/>
        </w:rPr>
      </w:pPr>
      <w:r w:rsidRPr="00731D61">
        <w:rPr>
          <w:rFonts w:eastAsia="Calibri"/>
        </w:rPr>
        <w:tab/>
        <w:t>Одбор је, у складу са чланом 155. став 2. Пословника Народне скупштине, одлучио да предложи Народној скупштини да прихвати Предлог закона о потврђивању Споразума о зајму између KfW, Франкфурт на Мајни (,,KfW,,) и Републике Србије (,,Зајмопримац,,) коју  представља министар финансија за пројекат -,,Рехабилитација система даљинског грејања у Србији, Фаза V”.</w:t>
      </w:r>
      <w:r w:rsidRPr="00731D61">
        <w:rPr>
          <w:rFonts w:eastAsia="Calibri"/>
        </w:rPr>
        <w:tab/>
      </w:r>
    </w:p>
    <w:p w:rsidR="00731D61" w:rsidRPr="00731D61" w:rsidRDefault="00731D61" w:rsidP="00731D61">
      <w:pPr>
        <w:spacing w:after="200"/>
        <w:ind w:firstLine="720"/>
        <w:jc w:val="both"/>
        <w:rPr>
          <w:rFonts w:eastAsia="Calibri"/>
        </w:rPr>
      </w:pPr>
      <w:proofErr w:type="gramStart"/>
      <w:r w:rsidRPr="00731D61">
        <w:rPr>
          <w:rFonts w:eastAsia="Calibri"/>
        </w:rPr>
        <w:t>За известиоца Одбора на седници Народне скупштине одређен је члан Одбора, народни посланик Милорад Мијатовић.</w:t>
      </w:r>
      <w:proofErr w:type="gramEnd"/>
    </w:p>
    <w:p w:rsidR="00731D61" w:rsidRDefault="00CD4CAD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  <w:lang w:val="sr-Cyrl-RS"/>
        </w:rPr>
        <w:t>ЈЕДАНАЕСТА</w:t>
      </w:r>
      <w:r w:rsidR="00731D61">
        <w:rPr>
          <w:b/>
          <w:u w:val="single"/>
        </w:rPr>
        <w:t xml:space="preserve"> ТАЧКА ДНЕВНОГ РЕДА: </w:t>
      </w:r>
    </w:p>
    <w:p w:rsidR="00731D61" w:rsidRPr="00724BEA" w:rsidRDefault="00731D61" w:rsidP="00731D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731D61" w:rsidRDefault="00731D61" w:rsidP="00731D61">
      <w:pPr>
        <w:ind w:firstLine="720"/>
        <w:jc w:val="both"/>
      </w:pPr>
    </w:p>
    <w:p w:rsidR="00731D61" w:rsidRDefault="00731D61" w:rsidP="00731D61">
      <w:pPr>
        <w:ind w:firstLine="720"/>
        <w:jc w:val="both"/>
      </w:pPr>
      <w:r w:rsidRPr="00FF750E">
        <w:t xml:space="preserve">Одбор је, на основу члана 156. </w:t>
      </w:r>
      <w:proofErr w:type="gramStart"/>
      <w:r w:rsidRPr="00FF750E">
        <w:t>став</w:t>
      </w:r>
      <w:proofErr w:type="gramEnd"/>
      <w:r w:rsidRPr="00FF750E">
        <w:t xml:space="preserve"> 3. Пословника Народне Скупштине, </w:t>
      </w:r>
      <w:r>
        <w:t>једногласно (14 гласова „за“</w:t>
      </w:r>
      <w:proofErr w:type="gramStart"/>
      <w:r>
        <w:t>)</w:t>
      </w:r>
      <w:r w:rsidRPr="00FF750E">
        <w:t>одлучио</w:t>
      </w:r>
      <w:proofErr w:type="gramEnd"/>
      <w:r w:rsidRPr="00FF750E">
        <w:t xml:space="preserve">  да поднесе следећи</w:t>
      </w:r>
    </w:p>
    <w:p w:rsidR="00731D61" w:rsidRDefault="00731D61" w:rsidP="00731D61">
      <w:pPr>
        <w:jc w:val="both"/>
      </w:pPr>
    </w:p>
    <w:p w:rsidR="00731D61" w:rsidRPr="00731D61" w:rsidRDefault="00731D61" w:rsidP="00731D61">
      <w:pPr>
        <w:spacing w:after="200"/>
        <w:jc w:val="center"/>
        <w:rPr>
          <w:rFonts w:eastAsia="Calibri"/>
        </w:rPr>
      </w:pPr>
      <w:r w:rsidRPr="00731D61">
        <w:rPr>
          <w:rFonts w:eastAsia="Calibri"/>
        </w:rPr>
        <w:t>И З В Е Ш Т А Ј</w:t>
      </w:r>
    </w:p>
    <w:p w:rsidR="00731D61" w:rsidRPr="00731D61" w:rsidRDefault="00731D61" w:rsidP="00731D61">
      <w:pPr>
        <w:spacing w:after="200"/>
        <w:ind w:firstLine="720"/>
        <w:jc w:val="both"/>
        <w:rPr>
          <w:rFonts w:eastAsia="Calibri"/>
        </w:rPr>
      </w:pPr>
      <w:r w:rsidRPr="00731D61">
        <w:rPr>
          <w:rFonts w:eastAsia="Calibri"/>
        </w:rPr>
        <w:tab/>
        <w:t>Одбор је, у складу са чланом 155. став 2. Пословника Народне скупштине, одлучио да предложи Народној скупштини да прихвати Предлог закона о потврђивању Споразума о зајму између KfW, Франкфурт на Мајни (,,KfW,,) и Републике Србије (,,Зајмопримац,,) коју представља министар финансија за пројекат -,,Енергетска  ефикасност у објектима јавне намене, фаза II”.</w:t>
      </w:r>
    </w:p>
    <w:p w:rsidR="00731D61" w:rsidRPr="00731D61" w:rsidRDefault="00731D61" w:rsidP="00731D61">
      <w:pPr>
        <w:spacing w:after="200"/>
        <w:ind w:firstLine="720"/>
        <w:jc w:val="both"/>
        <w:rPr>
          <w:rFonts w:eastAsia="Calibri"/>
        </w:rPr>
      </w:pPr>
      <w:r w:rsidRPr="00731D61">
        <w:rPr>
          <w:rFonts w:eastAsia="Calibri"/>
        </w:rPr>
        <w:tab/>
      </w:r>
      <w:proofErr w:type="gramStart"/>
      <w:r w:rsidRPr="00731D61">
        <w:rPr>
          <w:rFonts w:eastAsia="Calibri"/>
        </w:rPr>
        <w:t>За известиоца Одбора на седници Народне скупштине одређен је члан Одбора, народни посланик Милорад Мијатовић.</w:t>
      </w:r>
      <w:proofErr w:type="gramEnd"/>
    </w:p>
    <w:p w:rsidR="00225271" w:rsidRDefault="00CD4CAD" w:rsidP="0022527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  <w:lang w:val="sr-Cyrl-RS"/>
        </w:rPr>
        <w:t>ДВАНАЕСТА</w:t>
      </w:r>
      <w:r w:rsidR="00225271">
        <w:rPr>
          <w:b/>
          <w:u w:val="single"/>
        </w:rPr>
        <w:t xml:space="preserve"> ТАЧКА ДНЕВНОГ РЕДА: </w:t>
      </w:r>
    </w:p>
    <w:p w:rsidR="00225271" w:rsidRPr="00724BEA" w:rsidRDefault="00225271" w:rsidP="0022527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225271" w:rsidRDefault="00225271" w:rsidP="00225271">
      <w:pPr>
        <w:ind w:firstLine="720"/>
        <w:jc w:val="both"/>
      </w:pPr>
    </w:p>
    <w:p w:rsidR="00225271" w:rsidRDefault="00225271" w:rsidP="00225271">
      <w:pPr>
        <w:ind w:firstLine="720"/>
        <w:jc w:val="both"/>
      </w:pPr>
      <w:r w:rsidRPr="00FF750E">
        <w:t xml:space="preserve">Одбор је, на основу члана 156. </w:t>
      </w:r>
      <w:proofErr w:type="gramStart"/>
      <w:r w:rsidRPr="00FF750E">
        <w:t>став</w:t>
      </w:r>
      <w:proofErr w:type="gramEnd"/>
      <w:r w:rsidRPr="00FF750E">
        <w:t xml:space="preserve"> 3. Пословника Народне Скупштине, </w:t>
      </w:r>
      <w:r>
        <w:t>једногласно (14 гласова „за“</w:t>
      </w:r>
      <w:proofErr w:type="gramStart"/>
      <w:r>
        <w:t>)</w:t>
      </w:r>
      <w:r w:rsidRPr="00FF750E">
        <w:t>одлучио</w:t>
      </w:r>
      <w:proofErr w:type="gramEnd"/>
      <w:r w:rsidRPr="00FF750E">
        <w:t xml:space="preserve">  да поднесе следећи</w:t>
      </w:r>
    </w:p>
    <w:p w:rsidR="00225271" w:rsidRDefault="00225271" w:rsidP="00225271">
      <w:pPr>
        <w:jc w:val="center"/>
      </w:pPr>
    </w:p>
    <w:p w:rsidR="00225271" w:rsidRDefault="00225271" w:rsidP="00225271">
      <w:pPr>
        <w:jc w:val="center"/>
      </w:pPr>
      <w:r>
        <w:t>И З В Е Ш Т А Ј</w:t>
      </w:r>
    </w:p>
    <w:p w:rsidR="00225271" w:rsidRDefault="00225271" w:rsidP="00225271">
      <w:pPr>
        <w:ind w:firstLine="720"/>
        <w:jc w:val="both"/>
      </w:pPr>
    </w:p>
    <w:p w:rsidR="00225271" w:rsidRPr="00346D17" w:rsidRDefault="00225271" w:rsidP="00225271">
      <w:pPr>
        <w:ind w:firstLine="720"/>
        <w:jc w:val="both"/>
        <w:rPr>
          <w:color w:val="000000"/>
        </w:rPr>
      </w:pPr>
      <w: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color w:val="000000"/>
        </w:rPr>
        <w:t xml:space="preserve">Предлог закона о изменама Закона о регулисању јавног дуга Републике Србије по основу неисплаћене девизне </w:t>
      </w:r>
      <w:r>
        <w:rPr>
          <w:color w:val="000000"/>
        </w:rPr>
        <w:lastRenderedPageBreak/>
        <w:t>штедње грађана положене код банака чије је седиште на територији Републике Србије и њиховим филијалама на територијама бивших република СФРЈ, у начелу.</w:t>
      </w:r>
    </w:p>
    <w:p w:rsidR="00225271" w:rsidRDefault="00225271" w:rsidP="00225271">
      <w:pPr>
        <w:ind w:firstLine="720"/>
        <w:jc w:val="both"/>
      </w:pPr>
    </w:p>
    <w:p w:rsidR="00225271" w:rsidRDefault="00225271" w:rsidP="00225271">
      <w:pPr>
        <w:ind w:firstLine="720"/>
        <w:jc w:val="both"/>
      </w:pPr>
      <w:r>
        <w:t>За известиоца Одбора на седници Народне скупштине одређен је члан Одбора, народни посланик Милорад Мијатовић.</w:t>
      </w:r>
    </w:p>
    <w:p w:rsidR="00731D61" w:rsidRDefault="00731D61" w:rsidP="00225271">
      <w:pPr>
        <w:spacing w:after="200"/>
        <w:jc w:val="both"/>
        <w:rPr>
          <w:rFonts w:eastAsia="Calibri"/>
          <w:b/>
        </w:rPr>
      </w:pPr>
    </w:p>
    <w:p w:rsidR="00225271" w:rsidRDefault="00CD4CAD" w:rsidP="0022527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  <w:lang w:val="sr-Cyrl-RS"/>
        </w:rPr>
        <w:t xml:space="preserve">ТРИНАЕСТА </w:t>
      </w:r>
      <w:r w:rsidR="00225271">
        <w:rPr>
          <w:b/>
          <w:u w:val="single"/>
        </w:rPr>
        <w:t xml:space="preserve"> ТАЧКА ДНЕВНОГ РЕДА: </w:t>
      </w:r>
    </w:p>
    <w:p w:rsidR="00225271" w:rsidRPr="00724BEA" w:rsidRDefault="00225271" w:rsidP="0022527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225271" w:rsidRDefault="00225271" w:rsidP="00225271">
      <w:pPr>
        <w:ind w:firstLine="720"/>
        <w:jc w:val="both"/>
      </w:pPr>
    </w:p>
    <w:p w:rsidR="00225271" w:rsidRDefault="00225271" w:rsidP="00225271">
      <w:pPr>
        <w:ind w:firstLine="720"/>
        <w:jc w:val="both"/>
      </w:pPr>
      <w:r w:rsidRPr="00FF750E">
        <w:t xml:space="preserve">Одбор је, на основу члана 156. </w:t>
      </w:r>
      <w:proofErr w:type="gramStart"/>
      <w:r w:rsidRPr="00FF750E">
        <w:t>став</w:t>
      </w:r>
      <w:proofErr w:type="gramEnd"/>
      <w:r w:rsidRPr="00FF750E">
        <w:t xml:space="preserve"> 3. Пословника Народне Скупштине, </w:t>
      </w:r>
      <w:r>
        <w:t>једногласно (14 гласова „за“</w:t>
      </w:r>
      <w:proofErr w:type="gramStart"/>
      <w:r>
        <w:t>)</w:t>
      </w:r>
      <w:r w:rsidRPr="00FF750E">
        <w:t>одлучио</w:t>
      </w:r>
      <w:proofErr w:type="gramEnd"/>
      <w:r w:rsidRPr="00FF750E">
        <w:t xml:space="preserve">  да поднесе следећи</w:t>
      </w:r>
    </w:p>
    <w:p w:rsidR="00225271" w:rsidRDefault="00225271" w:rsidP="00225271">
      <w:pPr>
        <w:jc w:val="center"/>
      </w:pPr>
    </w:p>
    <w:p w:rsidR="00225271" w:rsidRPr="00A93A38" w:rsidRDefault="00225271" w:rsidP="00225271">
      <w:pPr>
        <w:jc w:val="center"/>
      </w:pPr>
      <w:r w:rsidRPr="00A93A38">
        <w:t>И З В Е Ш Т А Ј</w:t>
      </w:r>
    </w:p>
    <w:p w:rsidR="00225271" w:rsidRPr="00A93A38" w:rsidRDefault="00225271" w:rsidP="00225271">
      <w:pPr>
        <w:jc w:val="both"/>
      </w:pPr>
    </w:p>
    <w:p w:rsidR="00225271" w:rsidRPr="00DD4D49" w:rsidRDefault="00225271" w:rsidP="00225271">
      <w:pPr>
        <w:ind w:firstLine="720"/>
        <w:jc w:val="both"/>
        <w:rPr>
          <w:rFonts w:eastAsiaTheme="minorHAnsi"/>
        </w:rPr>
      </w:pPr>
      <w:r w:rsidRPr="00A93A38"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A93A38">
        <w:rPr>
          <w:rFonts w:eastAsiaTheme="minorHAnsi"/>
        </w:rPr>
        <w:t>Предлог закона о давањугаранције Републике Србије у корист Банке Поштанске штедионице а.д. Београд, ОТР bankeSrbija a.d. Beograd и Vojvođanske banke a.d. Novi Sad по задужењу Јавног предузећа „Србијагас”Нови Сад, по основу уговора о дугорочном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AG, Zug, Швајцарска</w:t>
      </w:r>
      <w:r>
        <w:rPr>
          <w:rFonts w:eastAsiaTheme="minorHAnsi"/>
        </w:rPr>
        <w:t>.</w:t>
      </w:r>
    </w:p>
    <w:p w:rsidR="00225271" w:rsidRPr="00A93A38" w:rsidRDefault="00225271" w:rsidP="00225271">
      <w:pPr>
        <w:ind w:firstLine="720"/>
        <w:jc w:val="both"/>
      </w:pPr>
    </w:p>
    <w:p w:rsidR="00225271" w:rsidRPr="00A93A38" w:rsidRDefault="00225271" w:rsidP="00225271">
      <w:pPr>
        <w:ind w:firstLine="720"/>
        <w:jc w:val="both"/>
      </w:pPr>
      <w:r w:rsidRPr="00A93A38">
        <w:t>За известиоца Одбора на седници Наро</w:t>
      </w:r>
      <w:r>
        <w:t>дне скупштине одређен је члан Одбора, народни посланик Милорад Мијатовић</w:t>
      </w:r>
      <w:r w:rsidRPr="00A93A38">
        <w:t>.</w:t>
      </w:r>
    </w:p>
    <w:p w:rsidR="00225271" w:rsidRPr="00A93A38" w:rsidRDefault="00225271" w:rsidP="00225271">
      <w:pPr>
        <w:ind w:firstLine="720"/>
        <w:jc w:val="both"/>
      </w:pPr>
    </w:p>
    <w:p w:rsidR="00225271" w:rsidRDefault="00CD4CAD" w:rsidP="0022527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  <w:lang w:val="sr-Cyrl-RS"/>
        </w:rPr>
        <w:t>ЧЕТРНАЕСТА</w:t>
      </w:r>
      <w:r w:rsidR="00225271">
        <w:rPr>
          <w:b/>
          <w:u w:val="single"/>
        </w:rPr>
        <w:t xml:space="preserve"> ТАЧКА ДНЕВНОГ РЕДА:</w:t>
      </w:r>
      <w:r>
        <w:rPr>
          <w:b/>
          <w:u w:val="single"/>
          <w:lang w:val="sr-Cyrl-RS"/>
        </w:rPr>
        <w:t xml:space="preserve"> </w:t>
      </w:r>
      <w:r w:rsidR="00225271">
        <w:t>Констатовање истека мандата члана Савета гувернера Народне банке Србије Миладина Ковачевића</w:t>
      </w:r>
    </w:p>
    <w:p w:rsidR="00225271" w:rsidRDefault="00225271" w:rsidP="00225271">
      <w:pPr>
        <w:tabs>
          <w:tab w:val="left" w:pos="1440"/>
          <w:tab w:val="left" w:pos="6795"/>
        </w:tabs>
        <w:jc w:val="both"/>
        <w:rPr>
          <w:rFonts w:eastAsia="Calibri"/>
          <w:b/>
        </w:rPr>
      </w:pPr>
    </w:p>
    <w:p w:rsidR="00225271" w:rsidRPr="008B6BC6" w:rsidRDefault="00225271" w:rsidP="00225271">
      <w:pPr>
        <w:tabs>
          <w:tab w:val="left" w:pos="1440"/>
          <w:tab w:val="left" w:pos="6795"/>
        </w:tabs>
        <w:jc w:val="both"/>
        <w:rPr>
          <w:bCs/>
        </w:rPr>
      </w:pPr>
      <w:r>
        <w:rPr>
          <w:rFonts w:eastAsia="Calibri"/>
          <w:b/>
        </w:rPr>
        <w:tab/>
      </w:r>
      <w:r w:rsidRPr="008B6BC6">
        <w:rPr>
          <w:bCs/>
        </w:rPr>
        <w:t>Александра Томић, председник Одбора је подсетила чланове Одбора да је Одлуком о избору члана Савета гувернера Народне банке Србије, коју је Народна скупштина донела на Шестој седници Другог редовног заседања у 2015. години, одржаној 20. новембра 2015. године, за члана Савета гувернера изабран др Миладин Ковачевић, на период од пет година, да је именованом мандат истекао 20. новембра 2020. године, као и да Одбор, на основу овлашћења из члана 27. став 3. Закона о Народној банци Србије, треба да констатује престанак функције именованом.</w:t>
      </w:r>
    </w:p>
    <w:p w:rsidR="00225271" w:rsidRPr="008B6BC6" w:rsidRDefault="008B6BC6" w:rsidP="00225271">
      <w:pPr>
        <w:tabs>
          <w:tab w:val="left" w:pos="1440"/>
          <w:tab w:val="left" w:pos="6795"/>
        </w:tabs>
        <w:jc w:val="both"/>
        <w:rPr>
          <w:bCs/>
        </w:rPr>
      </w:pPr>
      <w:r w:rsidRPr="008B6BC6">
        <w:rPr>
          <w:bCs/>
        </w:rPr>
        <w:tab/>
      </w:r>
      <w:r w:rsidR="00225271" w:rsidRPr="008B6BC6">
        <w:rPr>
          <w:bCs/>
        </w:rPr>
        <w:t xml:space="preserve">Александра Томић је предложила, а Одбор </w:t>
      </w:r>
      <w:r w:rsidRPr="008B6BC6">
        <w:rPr>
          <w:bCs/>
        </w:rPr>
        <w:t xml:space="preserve">једногласно (14 гласова „за“) </w:t>
      </w:r>
      <w:r w:rsidR="00225271" w:rsidRPr="008B6BC6">
        <w:rPr>
          <w:bCs/>
        </w:rPr>
        <w:t>констат</w:t>
      </w:r>
      <w:r w:rsidRPr="008B6BC6">
        <w:rPr>
          <w:bCs/>
        </w:rPr>
        <w:t>овао</w:t>
      </w:r>
      <w:r w:rsidR="00225271" w:rsidRPr="008B6BC6">
        <w:rPr>
          <w:bCs/>
        </w:rPr>
        <w:t xml:space="preserve"> престанак функције члана Савета гувернера Народне банке Србије Миладину Ковачевићу. </w:t>
      </w:r>
    </w:p>
    <w:p w:rsidR="00225271" w:rsidRDefault="00225271" w:rsidP="00225271">
      <w:pPr>
        <w:spacing w:after="200"/>
        <w:jc w:val="both"/>
        <w:rPr>
          <w:rFonts w:eastAsia="Calibri"/>
          <w:b/>
        </w:rPr>
      </w:pPr>
    </w:p>
    <w:p w:rsidR="008B6BC6" w:rsidRDefault="00CD4CAD" w:rsidP="00225271">
      <w:pPr>
        <w:spacing w:after="200"/>
        <w:jc w:val="both"/>
      </w:pPr>
      <w:r>
        <w:rPr>
          <w:b/>
          <w:u w:val="single"/>
          <w:lang w:val="sr-Cyrl-RS"/>
        </w:rPr>
        <w:t>ПЕТНАЕСТА</w:t>
      </w:r>
      <w:r w:rsidR="008B6BC6">
        <w:rPr>
          <w:b/>
          <w:u w:val="single"/>
        </w:rPr>
        <w:t xml:space="preserve"> ТАЧКА ДНЕВНОГ РЕДА:</w:t>
      </w:r>
      <w:r>
        <w:rPr>
          <w:b/>
          <w:u w:val="single"/>
          <w:lang w:val="sr-Cyrl-RS"/>
        </w:rPr>
        <w:t xml:space="preserve"> </w:t>
      </w:r>
      <w:r w:rsidR="008B6BC6">
        <w:t>Разговор са кандидатом за избор члана Савета гувернера Народне банке Србије</w:t>
      </w:r>
    </w:p>
    <w:p w:rsidR="008B6BC6" w:rsidRPr="008B6BC6" w:rsidRDefault="008B6BC6" w:rsidP="008B6BC6">
      <w:pPr>
        <w:widowControl w:val="0"/>
        <w:spacing w:line="269" w:lineRule="exact"/>
        <w:ind w:firstLine="760"/>
        <w:jc w:val="both"/>
        <w:rPr>
          <w:rFonts w:eastAsia="Sylfaen"/>
          <w:color w:val="000000"/>
        </w:rPr>
      </w:pPr>
      <w:r>
        <w:tab/>
      </w:r>
      <w:r w:rsidRPr="008B6BC6">
        <w:t xml:space="preserve">Председник Одбора </w:t>
      </w:r>
      <w:r w:rsidR="00545D73" w:rsidRPr="008B6BC6">
        <w:rPr>
          <w:bCs/>
        </w:rPr>
        <w:t>Александра Томић</w:t>
      </w:r>
      <w:r w:rsidRPr="008B6BC6">
        <w:t>је подсетила да</w:t>
      </w:r>
      <w:r w:rsidRPr="008B6BC6">
        <w:rPr>
          <w:rFonts w:eastAsia="Sylfaen"/>
          <w:color w:val="000000"/>
        </w:rPr>
        <w:t xml:space="preserve">је чланом 22. </w:t>
      </w:r>
      <w:proofErr w:type="gramStart"/>
      <w:r w:rsidRPr="008B6BC6">
        <w:rPr>
          <w:rFonts w:eastAsia="Sylfaen"/>
          <w:color w:val="000000"/>
        </w:rPr>
        <w:t>ст</w:t>
      </w:r>
      <w:proofErr w:type="gramEnd"/>
      <w:r w:rsidRPr="008B6BC6">
        <w:rPr>
          <w:rFonts w:eastAsia="Sylfaen"/>
          <w:color w:val="000000"/>
        </w:rPr>
        <w:t xml:space="preserve">. 1. </w:t>
      </w:r>
      <w:proofErr w:type="gramStart"/>
      <w:r w:rsidRPr="008B6BC6">
        <w:rPr>
          <w:rFonts w:eastAsia="Sylfaen"/>
          <w:color w:val="000000"/>
        </w:rPr>
        <w:t>и</w:t>
      </w:r>
      <w:proofErr w:type="gramEnd"/>
      <w:r w:rsidRPr="008B6BC6">
        <w:rPr>
          <w:rFonts w:eastAsia="Sylfaen"/>
          <w:color w:val="000000"/>
        </w:rPr>
        <w:t xml:space="preserve"> 2. Закона о Народној банци </w:t>
      </w:r>
      <w:proofErr w:type="gramStart"/>
      <w:r w:rsidRPr="008B6BC6">
        <w:rPr>
          <w:rFonts w:eastAsia="Sylfaen"/>
          <w:color w:val="000000"/>
        </w:rPr>
        <w:t>Србије  предвиђено</w:t>
      </w:r>
      <w:proofErr w:type="gramEnd"/>
      <w:r w:rsidRPr="008B6BC6">
        <w:rPr>
          <w:rFonts w:eastAsia="Sylfaen"/>
          <w:color w:val="000000"/>
        </w:rPr>
        <w:t xml:space="preserve"> да Савет гувернера Народне банке Србије чини пет чланова које бира Народна скупштина на предлог одбора Народне скупштине надлежног за послове финансија. </w:t>
      </w:r>
      <w:proofErr w:type="gramStart"/>
      <w:r w:rsidRPr="008B6BC6">
        <w:rPr>
          <w:rFonts w:eastAsia="Sylfaen"/>
          <w:color w:val="000000"/>
        </w:rPr>
        <w:t>Чланови Савета бирају се на пет година, с правом поновног избора.</w:t>
      </w:r>
      <w:proofErr w:type="gramEnd"/>
    </w:p>
    <w:p w:rsidR="008B6BC6" w:rsidRPr="008B6BC6" w:rsidRDefault="008B6BC6" w:rsidP="008B6BC6">
      <w:pPr>
        <w:widowControl w:val="0"/>
        <w:spacing w:line="269" w:lineRule="exact"/>
        <w:ind w:firstLine="760"/>
        <w:jc w:val="both"/>
      </w:pPr>
      <w:r w:rsidRPr="008B6BC6">
        <w:lastRenderedPageBreak/>
        <w:t xml:space="preserve">        С обзиром на то да је члану Савета гувернера др Миладину Ковачевићу други мандат истекао 20. новембра 2020. године, а да је чланом 26. став 2. Закона о Народној банци Србије прописано да се нови функционер бира најкасније до истека мандата функционера коме истиче мандат а најраније 120 дана пре дана истека мандата, Одбор за  </w:t>
      </w:r>
      <w:r w:rsidRPr="008B6BC6">
        <w:rPr>
          <w:rFonts w:eastAsia="Sylfaen"/>
          <w:color w:val="000000"/>
        </w:rPr>
        <w:t xml:space="preserve">финансије. </w:t>
      </w:r>
      <w:proofErr w:type="gramStart"/>
      <w:r w:rsidRPr="008B6BC6">
        <w:rPr>
          <w:rFonts w:eastAsia="Sylfaen"/>
          <w:color w:val="000000"/>
        </w:rPr>
        <w:t>републички</w:t>
      </w:r>
      <w:proofErr w:type="gramEnd"/>
      <w:r w:rsidRPr="008B6BC6">
        <w:rPr>
          <w:rFonts w:eastAsia="Sylfaen"/>
          <w:color w:val="000000"/>
        </w:rPr>
        <w:t xml:space="preserve"> буџет и контролу трошења јавних средстава, на 2. седници Одбора одржаној 28. октобра 2020. године, покренуо је поступак за</w:t>
      </w:r>
      <w:r w:rsidRPr="008B6BC6">
        <w:t xml:space="preserve"> избор новог члана Савета гувернера Народне банке Србије. Одбор је упутио допис посланичким групама у Народној скупштини да, у року од 15 дана, доставе своје предлоге кандидата за члана Савета гувернера Народне банке Србије.</w:t>
      </w:r>
    </w:p>
    <w:p w:rsidR="008B6BC6" w:rsidRPr="008B6BC6" w:rsidRDefault="008B6BC6" w:rsidP="008B6BC6">
      <w:pPr>
        <w:widowControl w:val="0"/>
        <w:spacing w:line="269" w:lineRule="exact"/>
        <w:ind w:firstLine="760"/>
        <w:jc w:val="both"/>
        <w:rPr>
          <w:rFonts w:eastAsia="Sylfaen"/>
        </w:rPr>
      </w:pPr>
      <w:r w:rsidRPr="008B6BC6">
        <w:rPr>
          <w:rFonts w:eastAsia="Sylfaen"/>
          <w:color w:val="000000"/>
        </w:rPr>
        <w:t>Предлог кандидата за члана Савета, у утврђеном року, доставилаје Посланичка група</w:t>
      </w:r>
      <w:r w:rsidRPr="008B6BC6">
        <w:t>„АЛЕКСАНДАР ВУЧИЋ – ЗА НАШУ ДЕЦУ“</w:t>
      </w:r>
      <w:r w:rsidRPr="008B6BC6">
        <w:rPr>
          <w:rFonts w:eastAsia="Sylfaen"/>
          <w:color w:val="000000"/>
        </w:rPr>
        <w:t xml:space="preserve">која јекао кандидата предложила др Миладина Ковачевића, </w:t>
      </w:r>
      <w:r w:rsidRPr="008B6BC6">
        <w:rPr>
          <w:rFonts w:eastAsia="Sylfaen"/>
        </w:rPr>
        <w:t>досадашњег члана Савета.</w:t>
      </w:r>
    </w:p>
    <w:p w:rsidR="008B6BC6" w:rsidRPr="008B6BC6" w:rsidRDefault="008B6BC6" w:rsidP="008B6BC6">
      <w:pPr>
        <w:spacing w:before="240"/>
        <w:ind w:firstLine="720"/>
        <w:jc w:val="both"/>
      </w:pPr>
      <w:r w:rsidRPr="008B6BC6">
        <w:t xml:space="preserve">Одбор је, у складу са чланом 203. став 3. Пословника Народне скупштине, у обавези да пре избора функционера организује разговор са предложеним кандидатима. </w:t>
      </w:r>
    </w:p>
    <w:p w:rsidR="008B6BC6" w:rsidRPr="008B6BC6" w:rsidRDefault="008B6BC6" w:rsidP="008B6BC6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  <w:r w:rsidRPr="008B6BC6">
        <w:rPr>
          <w:rFonts w:eastAsia="Calibri"/>
        </w:rPr>
        <w:tab/>
      </w:r>
      <w:r w:rsidRPr="008B6BC6">
        <w:rPr>
          <w:rFonts w:ascii="Times New Roman" w:eastAsia="Calibri" w:hAnsi="Times New Roman"/>
          <w:sz w:val="24"/>
          <w:szCs w:val="24"/>
        </w:rPr>
        <w:t xml:space="preserve">Миладин Ковачевић </w:t>
      </w:r>
      <w:r w:rsidRPr="008B6BC6">
        <w:rPr>
          <w:rFonts w:ascii="Times New Roman" w:eastAsiaTheme="minorHAnsi" w:hAnsi="Times New Roman"/>
          <w:sz w:val="24"/>
          <w:szCs w:val="24"/>
        </w:rPr>
        <w:t>је у кратким цртама образложио своју пословну биографију.</w:t>
      </w:r>
    </w:p>
    <w:p w:rsidR="008B6BC6" w:rsidRDefault="008B6BC6" w:rsidP="00225271">
      <w:pPr>
        <w:spacing w:after="200"/>
        <w:jc w:val="both"/>
        <w:rPr>
          <w:rFonts w:eastAsia="Calibri"/>
        </w:rPr>
      </w:pPr>
      <w:r>
        <w:rPr>
          <w:rFonts w:eastAsia="Calibri"/>
        </w:rPr>
        <w:tab/>
      </w:r>
      <w:proofErr w:type="gramStart"/>
      <w:r w:rsidR="000E2674">
        <w:rPr>
          <w:rFonts w:eastAsia="Calibri"/>
        </w:rPr>
        <w:t>У дискусији су учествовали Владимир Маринковић, Горан Кова</w:t>
      </w:r>
      <w:r w:rsidR="00545D73">
        <w:rPr>
          <w:rFonts w:eastAsia="Calibri"/>
        </w:rPr>
        <w:t>ч</w:t>
      </w:r>
      <w:r w:rsidR="000E2674">
        <w:rPr>
          <w:rFonts w:eastAsia="Calibri"/>
        </w:rPr>
        <w:t>евић и Милорад Мијатовић.</w:t>
      </w:r>
      <w:proofErr w:type="gramEnd"/>
    </w:p>
    <w:p w:rsidR="000E2674" w:rsidRDefault="00CD4CAD" w:rsidP="000E2674">
      <w:pPr>
        <w:spacing w:after="200"/>
      </w:pPr>
      <w:r>
        <w:rPr>
          <w:b/>
          <w:u w:val="single"/>
          <w:lang w:val="sr-Cyrl-RS"/>
        </w:rPr>
        <w:t xml:space="preserve">ШЕСНАЕСТА </w:t>
      </w:r>
      <w:r w:rsidR="000E2674">
        <w:rPr>
          <w:b/>
          <w:u w:val="single"/>
        </w:rPr>
        <w:t xml:space="preserve"> </w:t>
      </w:r>
      <w:r w:rsidR="000E2674" w:rsidRPr="000E2674">
        <w:rPr>
          <w:b/>
          <w:u w:val="single"/>
        </w:rPr>
        <w:t xml:space="preserve">ТАЧКА ДНЕВНОГ РЕДА: </w:t>
      </w:r>
      <w:r w:rsidR="000E2674" w:rsidRPr="000E2674">
        <w:t>Утврђивање предлога одлуке о избору члана Савета гувернера Народне банке Србије</w:t>
      </w:r>
    </w:p>
    <w:p w:rsidR="000E2674" w:rsidRDefault="00617A09" w:rsidP="00617A0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Након обављеног разговора са кандидатом за члана Савета гувернера Народне банке Србије, Одбор је гласао о предложеном кандидату.</w:t>
      </w:r>
    </w:p>
    <w:p w:rsidR="00617A09" w:rsidRPr="00617A09" w:rsidRDefault="00617A09" w:rsidP="00617A0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17A09" w:rsidRPr="00617A09" w:rsidRDefault="000E2674" w:rsidP="00617A0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7A09">
        <w:rPr>
          <w:rFonts w:ascii="Times New Roman" w:hAnsi="Times New Roman"/>
          <w:sz w:val="24"/>
          <w:szCs w:val="24"/>
        </w:rPr>
        <w:t>На основу члана 22.</w:t>
      </w:r>
      <w:proofErr w:type="gramEnd"/>
      <w:r w:rsidRPr="00617A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7A09">
        <w:rPr>
          <w:rFonts w:ascii="Times New Roman" w:hAnsi="Times New Roman"/>
          <w:sz w:val="24"/>
          <w:szCs w:val="24"/>
        </w:rPr>
        <w:t>став</w:t>
      </w:r>
      <w:proofErr w:type="gramEnd"/>
      <w:r w:rsidRPr="00617A09">
        <w:rPr>
          <w:rFonts w:ascii="Times New Roman" w:hAnsi="Times New Roman"/>
          <w:sz w:val="24"/>
          <w:szCs w:val="24"/>
        </w:rPr>
        <w:t xml:space="preserve"> 1. Закона о </w:t>
      </w:r>
      <w:proofErr w:type="gramStart"/>
      <w:r w:rsidRPr="00617A09">
        <w:rPr>
          <w:rFonts w:ascii="Times New Roman" w:hAnsi="Times New Roman"/>
          <w:sz w:val="24"/>
          <w:szCs w:val="24"/>
        </w:rPr>
        <w:t>Народној  банци</w:t>
      </w:r>
      <w:proofErr w:type="gramEnd"/>
      <w:r w:rsidRPr="00617A09">
        <w:rPr>
          <w:rFonts w:ascii="Times New Roman" w:hAnsi="Times New Roman"/>
          <w:sz w:val="24"/>
          <w:szCs w:val="24"/>
        </w:rPr>
        <w:t xml:space="preserve"> Србије(„Службени гласник РС“, бр. 72/03, 55/04, 85/05-др.закон,  44/10, 76/12, 106/12, 14/15, 40/15 – УС и 44/18), члана 55. </w:t>
      </w:r>
      <w:proofErr w:type="gramStart"/>
      <w:r w:rsidRPr="00617A09">
        <w:rPr>
          <w:rFonts w:ascii="Times New Roman" w:hAnsi="Times New Roman"/>
          <w:sz w:val="24"/>
          <w:szCs w:val="24"/>
        </w:rPr>
        <w:t>и</w:t>
      </w:r>
      <w:proofErr w:type="gramEnd"/>
      <w:r w:rsidRPr="00617A09">
        <w:rPr>
          <w:rFonts w:ascii="Times New Roman" w:hAnsi="Times New Roman"/>
          <w:sz w:val="24"/>
          <w:szCs w:val="24"/>
        </w:rPr>
        <w:t xml:space="preserve"> члана 203. </w:t>
      </w:r>
      <w:proofErr w:type="gramStart"/>
      <w:r w:rsidRPr="00617A09">
        <w:rPr>
          <w:rFonts w:ascii="Times New Roman" w:hAnsi="Times New Roman"/>
          <w:sz w:val="24"/>
          <w:szCs w:val="24"/>
        </w:rPr>
        <w:t>ст</w:t>
      </w:r>
      <w:proofErr w:type="gramEnd"/>
      <w:r w:rsidRPr="00617A09">
        <w:rPr>
          <w:rFonts w:ascii="Times New Roman" w:hAnsi="Times New Roman"/>
          <w:sz w:val="24"/>
          <w:szCs w:val="24"/>
        </w:rPr>
        <w:t xml:space="preserve">. 2. </w:t>
      </w:r>
      <w:proofErr w:type="gramStart"/>
      <w:r w:rsidRPr="00617A09">
        <w:rPr>
          <w:rFonts w:ascii="Times New Roman" w:hAnsi="Times New Roman"/>
          <w:sz w:val="24"/>
          <w:szCs w:val="24"/>
        </w:rPr>
        <w:t>и</w:t>
      </w:r>
      <w:proofErr w:type="gramEnd"/>
      <w:r w:rsidRPr="00617A09">
        <w:rPr>
          <w:rFonts w:ascii="Times New Roman" w:hAnsi="Times New Roman"/>
          <w:sz w:val="24"/>
          <w:szCs w:val="24"/>
        </w:rPr>
        <w:t xml:space="preserve"> 3. </w:t>
      </w:r>
      <w:proofErr w:type="gramStart"/>
      <w:r w:rsidRPr="00617A09">
        <w:rPr>
          <w:rFonts w:ascii="Times New Roman" w:hAnsi="Times New Roman"/>
          <w:sz w:val="24"/>
          <w:szCs w:val="24"/>
        </w:rPr>
        <w:t>Пословника Народне скупштине („Службени гласник РС“, број 20/12 – пречишћен текст), Одбор за финансије, републички буџет и контролу трошења јавних средстава, на 7.</w:t>
      </w:r>
      <w:proofErr w:type="gramEnd"/>
      <w:r w:rsidRPr="00617A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7A09">
        <w:rPr>
          <w:rFonts w:ascii="Times New Roman" w:hAnsi="Times New Roman"/>
          <w:sz w:val="24"/>
          <w:szCs w:val="24"/>
        </w:rPr>
        <w:t>седници</w:t>
      </w:r>
      <w:proofErr w:type="gramEnd"/>
      <w:r w:rsidRPr="00617A09">
        <w:rPr>
          <w:rFonts w:ascii="Times New Roman" w:hAnsi="Times New Roman"/>
          <w:sz w:val="24"/>
          <w:szCs w:val="24"/>
        </w:rPr>
        <w:t xml:space="preserve"> одржаној 23. </w:t>
      </w:r>
      <w:proofErr w:type="gramStart"/>
      <w:r w:rsidRPr="00617A09">
        <w:rPr>
          <w:rFonts w:ascii="Times New Roman" w:hAnsi="Times New Roman"/>
          <w:sz w:val="24"/>
          <w:szCs w:val="24"/>
        </w:rPr>
        <w:t>новембра</w:t>
      </w:r>
      <w:proofErr w:type="gramEnd"/>
      <w:r w:rsidRPr="00617A09">
        <w:rPr>
          <w:rFonts w:ascii="Times New Roman" w:hAnsi="Times New Roman"/>
          <w:sz w:val="24"/>
          <w:szCs w:val="24"/>
        </w:rPr>
        <w:t xml:space="preserve"> 2020. </w:t>
      </w:r>
      <w:proofErr w:type="gramStart"/>
      <w:r w:rsidRPr="00617A09">
        <w:rPr>
          <w:rFonts w:ascii="Times New Roman" w:hAnsi="Times New Roman"/>
          <w:sz w:val="24"/>
          <w:szCs w:val="24"/>
        </w:rPr>
        <w:t>године</w:t>
      </w:r>
      <w:proofErr w:type="gramEnd"/>
      <w:r w:rsidRPr="00617A09">
        <w:rPr>
          <w:rFonts w:ascii="Times New Roman" w:hAnsi="Times New Roman"/>
          <w:sz w:val="24"/>
          <w:szCs w:val="24"/>
        </w:rPr>
        <w:t xml:space="preserve">, једногласно </w:t>
      </w:r>
      <w:r w:rsidRPr="00617A09">
        <w:rPr>
          <w:rFonts w:ascii="Times New Roman" w:hAnsi="Times New Roman"/>
          <w:bCs/>
          <w:sz w:val="24"/>
          <w:szCs w:val="24"/>
        </w:rPr>
        <w:t xml:space="preserve">(15 гласова „за“) </w:t>
      </w:r>
      <w:r w:rsidRPr="00617A09">
        <w:rPr>
          <w:rFonts w:ascii="Times New Roman" w:hAnsi="Times New Roman"/>
          <w:sz w:val="24"/>
          <w:szCs w:val="24"/>
        </w:rPr>
        <w:t xml:space="preserve"> је утврдио Предлог одлуке о избору члана Савета гувернера Народне банке Србије, који је упутио Народној скупштини на разматрање и усвајање.</w:t>
      </w:r>
      <w:r w:rsidR="00617A09" w:rsidRPr="00617A09">
        <w:rPr>
          <w:rFonts w:ascii="Times New Roman" w:hAnsi="Times New Roman"/>
          <w:sz w:val="24"/>
          <w:szCs w:val="24"/>
        </w:rPr>
        <w:t xml:space="preserve"> На основу резултата гласања, Одбор је утврдио Пр</w:t>
      </w:r>
      <w:r w:rsidR="00617A09">
        <w:rPr>
          <w:rFonts w:ascii="Times New Roman" w:hAnsi="Times New Roman"/>
          <w:sz w:val="24"/>
          <w:szCs w:val="24"/>
        </w:rPr>
        <w:t>едлог Одлуке о избору Миладина Ковачевића за</w:t>
      </w:r>
      <w:r w:rsidR="00617A09" w:rsidRPr="00617A09">
        <w:rPr>
          <w:rFonts w:ascii="Times New Roman" w:hAnsi="Times New Roman"/>
          <w:sz w:val="24"/>
          <w:szCs w:val="24"/>
        </w:rPr>
        <w:t xml:space="preserve"> члана Савета гувернера Народне банке Србије.</w:t>
      </w:r>
    </w:p>
    <w:p w:rsidR="000E2674" w:rsidRPr="000E2674" w:rsidRDefault="000E2674" w:rsidP="000E2674">
      <w:pPr>
        <w:ind w:firstLine="720"/>
        <w:jc w:val="both"/>
      </w:pPr>
    </w:p>
    <w:p w:rsidR="000E2674" w:rsidRPr="000E2674" w:rsidRDefault="000E2674" w:rsidP="000E2674">
      <w:pPr>
        <w:ind w:firstLine="720"/>
        <w:jc w:val="both"/>
      </w:pPr>
      <w:r w:rsidRPr="000E2674">
        <w:tab/>
        <w:t>За представника Одбора на седници Народне скупштине одређена је Александра Томић, председник Одбора.</w:t>
      </w:r>
    </w:p>
    <w:p w:rsidR="00731D61" w:rsidRPr="00FE2374" w:rsidRDefault="00731D61" w:rsidP="00447E8A">
      <w:pPr>
        <w:ind w:firstLine="720"/>
        <w:jc w:val="both"/>
        <w:rPr>
          <w:b/>
        </w:rPr>
      </w:pPr>
    </w:p>
    <w:p w:rsidR="0083180D" w:rsidRPr="00C046AF" w:rsidRDefault="0083180D" w:rsidP="00447E8A">
      <w:pPr>
        <w:ind w:firstLine="720"/>
        <w:jc w:val="both"/>
      </w:pPr>
      <w:r w:rsidRPr="00C046AF">
        <w:t xml:space="preserve">Седница је завршена у </w:t>
      </w:r>
      <w:r w:rsidR="000E2674">
        <w:t>12</w:t>
      </w:r>
      <w:r w:rsidR="003D0A37">
        <w:t>,</w:t>
      </w:r>
      <w:r w:rsidR="000E2674">
        <w:t>1</w:t>
      </w:r>
      <w:r w:rsidR="00FF750E">
        <w:t>0</w:t>
      </w:r>
      <w:r w:rsidRPr="00C046AF">
        <w:t xml:space="preserve"> часова. </w:t>
      </w:r>
    </w:p>
    <w:p w:rsidR="001E5408" w:rsidRPr="00C046AF" w:rsidRDefault="001E5408" w:rsidP="00447E8A">
      <w:pPr>
        <w:ind w:firstLine="720"/>
        <w:jc w:val="both"/>
      </w:pPr>
    </w:p>
    <w:p w:rsidR="0083180D" w:rsidRPr="00C046AF" w:rsidRDefault="0083180D" w:rsidP="00447E8A">
      <w:pPr>
        <w:ind w:firstLine="720"/>
        <w:jc w:val="both"/>
      </w:pPr>
      <w:r w:rsidRPr="00C046AF">
        <w:t>Седница је тонски снимана.</w:t>
      </w:r>
    </w:p>
    <w:p w:rsidR="0083180D" w:rsidRPr="00C046AF" w:rsidRDefault="0083180D" w:rsidP="0050710A">
      <w:pPr>
        <w:jc w:val="both"/>
      </w:pPr>
    </w:p>
    <w:p w:rsidR="001E5408" w:rsidRPr="00C046AF" w:rsidRDefault="001E5408" w:rsidP="00447E8A">
      <w:pPr>
        <w:ind w:firstLine="720"/>
        <w:jc w:val="both"/>
      </w:pPr>
    </w:p>
    <w:p w:rsidR="0083180D" w:rsidRPr="00C046AF" w:rsidRDefault="0083180D" w:rsidP="00447E8A">
      <w:pPr>
        <w:ind w:firstLine="720"/>
        <w:jc w:val="both"/>
      </w:pPr>
      <w:r w:rsidRPr="00C046AF">
        <w:t>СЕКРЕТАР ОДБОРА</w:t>
      </w:r>
      <w:r w:rsidRPr="00C046AF">
        <w:tab/>
      </w:r>
      <w:r w:rsidRPr="00C046AF">
        <w:tab/>
      </w:r>
      <w:r w:rsidRPr="00C046AF">
        <w:tab/>
      </w:r>
      <w:r w:rsidRPr="00C046AF">
        <w:tab/>
      </w:r>
      <w:r w:rsidR="00233C1E">
        <w:rPr>
          <w:lang w:val="sr-Cyrl-RS"/>
        </w:rPr>
        <w:t xml:space="preserve">    </w:t>
      </w:r>
      <w:bookmarkStart w:id="0" w:name="_GoBack"/>
      <w:bookmarkEnd w:id="0"/>
      <w:r w:rsidRPr="00C046AF">
        <w:t xml:space="preserve">ПРЕДСЕДНИК </w:t>
      </w:r>
    </w:p>
    <w:p w:rsidR="001E5408" w:rsidRPr="00C046AF" w:rsidRDefault="001E5408" w:rsidP="001E5408">
      <w:pPr>
        <w:jc w:val="both"/>
      </w:pPr>
    </w:p>
    <w:p w:rsidR="00D87C0A" w:rsidRPr="00C046AF" w:rsidRDefault="00C046AF" w:rsidP="00233C1E">
      <w:pPr>
        <w:ind w:firstLine="720"/>
        <w:jc w:val="both"/>
        <w:rPr>
          <w:b/>
        </w:rPr>
      </w:pPr>
      <w:r w:rsidRPr="00C046AF">
        <w:t xml:space="preserve">Тијана Игњатовић                </w:t>
      </w:r>
      <w:r w:rsidR="0083180D" w:rsidRPr="00C046AF">
        <w:tab/>
      </w:r>
      <w:r w:rsidR="0083180D" w:rsidRPr="00C046AF">
        <w:tab/>
      </w:r>
      <w:r w:rsidR="0083180D" w:rsidRPr="00C046AF">
        <w:tab/>
      </w:r>
      <w:r w:rsidR="00233C1E">
        <w:rPr>
          <w:lang w:val="sr-Cyrl-RS"/>
        </w:rPr>
        <w:tab/>
      </w:r>
      <w:r w:rsidR="0083180D" w:rsidRPr="00C046AF">
        <w:t>др Александра Томић</w:t>
      </w:r>
    </w:p>
    <w:sectPr w:rsidR="00D87C0A" w:rsidRPr="00C046AF" w:rsidSect="0013174E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208" w:rsidRDefault="00234208" w:rsidP="00516151">
      <w:r>
        <w:separator/>
      </w:r>
    </w:p>
  </w:endnote>
  <w:endnote w:type="continuationSeparator" w:id="0">
    <w:p w:rsidR="00234208" w:rsidRDefault="00234208" w:rsidP="0051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843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50D" w:rsidRDefault="00A56ECC">
        <w:pPr>
          <w:pStyle w:val="Footer"/>
          <w:jc w:val="right"/>
        </w:pPr>
        <w:r>
          <w:fldChar w:fldCharType="begin"/>
        </w:r>
        <w:r w:rsidR="0087650D">
          <w:instrText xml:space="preserve"> PAGE   \* MERGEFORMAT </w:instrText>
        </w:r>
        <w:r>
          <w:fldChar w:fldCharType="separate"/>
        </w:r>
        <w:r w:rsidR="00233C1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7650D" w:rsidRDefault="00876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208" w:rsidRDefault="00234208" w:rsidP="00516151">
      <w:r>
        <w:separator/>
      </w:r>
    </w:p>
  </w:footnote>
  <w:footnote w:type="continuationSeparator" w:id="0">
    <w:p w:rsidR="00234208" w:rsidRDefault="00234208" w:rsidP="0051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6D12"/>
    <w:multiLevelType w:val="hybridMultilevel"/>
    <w:tmpl w:val="DFD0CE60"/>
    <w:lvl w:ilvl="0" w:tplc="5BF4F2B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B3B7A"/>
    <w:multiLevelType w:val="hybridMultilevel"/>
    <w:tmpl w:val="03E02B1A"/>
    <w:lvl w:ilvl="0" w:tplc="50949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0974F8"/>
    <w:multiLevelType w:val="hybridMultilevel"/>
    <w:tmpl w:val="39A49FB2"/>
    <w:lvl w:ilvl="0" w:tplc="BF8010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B209A"/>
    <w:multiLevelType w:val="hybridMultilevel"/>
    <w:tmpl w:val="DD2A2CEA"/>
    <w:lvl w:ilvl="0" w:tplc="34143530">
      <w:start w:val="4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A0996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3F6C16"/>
    <w:multiLevelType w:val="hybridMultilevel"/>
    <w:tmpl w:val="87B81412"/>
    <w:lvl w:ilvl="0" w:tplc="DF241C1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2D0B3B"/>
    <w:multiLevelType w:val="hybridMultilevel"/>
    <w:tmpl w:val="EF6A5B3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E6717"/>
    <w:multiLevelType w:val="hybridMultilevel"/>
    <w:tmpl w:val="364A32F6"/>
    <w:lvl w:ilvl="0" w:tplc="4EBE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A6DE6"/>
    <w:multiLevelType w:val="hybridMultilevel"/>
    <w:tmpl w:val="E3FCF9EA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12304"/>
    <w:multiLevelType w:val="hybridMultilevel"/>
    <w:tmpl w:val="1FB49D8C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55C46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B54C4"/>
    <w:multiLevelType w:val="hybridMultilevel"/>
    <w:tmpl w:val="3448134C"/>
    <w:lvl w:ilvl="0" w:tplc="E0DE5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E76F77"/>
    <w:multiLevelType w:val="hybridMultilevel"/>
    <w:tmpl w:val="00C00A1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645A4"/>
    <w:multiLevelType w:val="hybridMultilevel"/>
    <w:tmpl w:val="48A078B4"/>
    <w:lvl w:ilvl="0" w:tplc="0D38993E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476F9"/>
    <w:multiLevelType w:val="hybridMultilevel"/>
    <w:tmpl w:val="89EECF5A"/>
    <w:lvl w:ilvl="0" w:tplc="9C48DCE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8D7597"/>
    <w:multiLevelType w:val="hybridMultilevel"/>
    <w:tmpl w:val="160638B2"/>
    <w:lvl w:ilvl="0" w:tplc="27C29E9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0"/>
  </w:num>
  <w:num w:numId="5">
    <w:abstractNumId w:val="21"/>
  </w:num>
  <w:num w:numId="6">
    <w:abstractNumId w:val="9"/>
  </w:num>
  <w:num w:numId="7">
    <w:abstractNumId w:val="7"/>
  </w:num>
  <w:num w:numId="8">
    <w:abstractNumId w:val="15"/>
  </w:num>
  <w:num w:numId="9">
    <w:abstractNumId w:val="1"/>
  </w:num>
  <w:num w:numId="10">
    <w:abstractNumId w:val="20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16"/>
  </w:num>
  <w:num w:numId="16">
    <w:abstractNumId w:val="4"/>
  </w:num>
  <w:num w:numId="17">
    <w:abstractNumId w:val="10"/>
  </w:num>
  <w:num w:numId="18">
    <w:abstractNumId w:val="11"/>
  </w:num>
  <w:num w:numId="19">
    <w:abstractNumId w:val="18"/>
  </w:num>
  <w:num w:numId="20">
    <w:abstractNumId w:val="6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4C1"/>
    <w:rsid w:val="00012A7C"/>
    <w:rsid w:val="00014D37"/>
    <w:rsid w:val="0003257A"/>
    <w:rsid w:val="00033D2A"/>
    <w:rsid w:val="00052394"/>
    <w:rsid w:val="00052D3E"/>
    <w:rsid w:val="00073780"/>
    <w:rsid w:val="00074713"/>
    <w:rsid w:val="00080ACC"/>
    <w:rsid w:val="0008692E"/>
    <w:rsid w:val="0009708B"/>
    <w:rsid w:val="000A575C"/>
    <w:rsid w:val="000B67B7"/>
    <w:rsid w:val="000B7ADE"/>
    <w:rsid w:val="000C3332"/>
    <w:rsid w:val="000D1849"/>
    <w:rsid w:val="000E1C0A"/>
    <w:rsid w:val="000E2674"/>
    <w:rsid w:val="00102D0E"/>
    <w:rsid w:val="00123534"/>
    <w:rsid w:val="0013174E"/>
    <w:rsid w:val="001435E5"/>
    <w:rsid w:val="0016048C"/>
    <w:rsid w:val="0016546B"/>
    <w:rsid w:val="00174D1B"/>
    <w:rsid w:val="001E1DA4"/>
    <w:rsid w:val="001E5408"/>
    <w:rsid w:val="001F5434"/>
    <w:rsid w:val="00205C09"/>
    <w:rsid w:val="00222B14"/>
    <w:rsid w:val="00225271"/>
    <w:rsid w:val="00233C1E"/>
    <w:rsid w:val="00234208"/>
    <w:rsid w:val="00242E19"/>
    <w:rsid w:val="00243190"/>
    <w:rsid w:val="00251B34"/>
    <w:rsid w:val="00255F11"/>
    <w:rsid w:val="00276A87"/>
    <w:rsid w:val="00285CAE"/>
    <w:rsid w:val="002864F0"/>
    <w:rsid w:val="002A4C30"/>
    <w:rsid w:val="002B1DF1"/>
    <w:rsid w:val="002C258C"/>
    <w:rsid w:val="002D78F1"/>
    <w:rsid w:val="002E7874"/>
    <w:rsid w:val="002F7645"/>
    <w:rsid w:val="00316278"/>
    <w:rsid w:val="00317D5F"/>
    <w:rsid w:val="0034604C"/>
    <w:rsid w:val="00357325"/>
    <w:rsid w:val="003716F5"/>
    <w:rsid w:val="0039166F"/>
    <w:rsid w:val="00395902"/>
    <w:rsid w:val="003A2798"/>
    <w:rsid w:val="003A2F7D"/>
    <w:rsid w:val="003A4E7E"/>
    <w:rsid w:val="003B0DF1"/>
    <w:rsid w:val="003D0A37"/>
    <w:rsid w:val="00414F81"/>
    <w:rsid w:val="00417D3C"/>
    <w:rsid w:val="00447E8A"/>
    <w:rsid w:val="004660A0"/>
    <w:rsid w:val="00490B79"/>
    <w:rsid w:val="004A1130"/>
    <w:rsid w:val="004B19F5"/>
    <w:rsid w:val="004B2058"/>
    <w:rsid w:val="004B2CD8"/>
    <w:rsid w:val="0050710A"/>
    <w:rsid w:val="00507465"/>
    <w:rsid w:val="005129EC"/>
    <w:rsid w:val="00516151"/>
    <w:rsid w:val="0053640A"/>
    <w:rsid w:val="00540611"/>
    <w:rsid w:val="00545D73"/>
    <w:rsid w:val="0055170D"/>
    <w:rsid w:val="0057423B"/>
    <w:rsid w:val="00590C38"/>
    <w:rsid w:val="00592EDE"/>
    <w:rsid w:val="0059301D"/>
    <w:rsid w:val="00597059"/>
    <w:rsid w:val="005A5FD9"/>
    <w:rsid w:val="005C0726"/>
    <w:rsid w:val="005C6AB6"/>
    <w:rsid w:val="005D56E1"/>
    <w:rsid w:val="005E2610"/>
    <w:rsid w:val="005F6BEC"/>
    <w:rsid w:val="005F6C36"/>
    <w:rsid w:val="00614001"/>
    <w:rsid w:val="00617A09"/>
    <w:rsid w:val="0064558B"/>
    <w:rsid w:val="00657ACB"/>
    <w:rsid w:val="006674BD"/>
    <w:rsid w:val="00667E5C"/>
    <w:rsid w:val="0067316E"/>
    <w:rsid w:val="006857A5"/>
    <w:rsid w:val="006926F0"/>
    <w:rsid w:val="00694469"/>
    <w:rsid w:val="00696086"/>
    <w:rsid w:val="006D0EED"/>
    <w:rsid w:val="006D2658"/>
    <w:rsid w:val="006E1F70"/>
    <w:rsid w:val="006E2457"/>
    <w:rsid w:val="006E5712"/>
    <w:rsid w:val="006F136A"/>
    <w:rsid w:val="006F2CC4"/>
    <w:rsid w:val="00706705"/>
    <w:rsid w:val="0070716B"/>
    <w:rsid w:val="00724BEA"/>
    <w:rsid w:val="00731D61"/>
    <w:rsid w:val="00744AE6"/>
    <w:rsid w:val="0076445B"/>
    <w:rsid w:val="00782340"/>
    <w:rsid w:val="007A02E1"/>
    <w:rsid w:val="007A07DD"/>
    <w:rsid w:val="007B05FF"/>
    <w:rsid w:val="007B3E7F"/>
    <w:rsid w:val="007D266A"/>
    <w:rsid w:val="007D426F"/>
    <w:rsid w:val="007E04C1"/>
    <w:rsid w:val="008111EE"/>
    <w:rsid w:val="00812691"/>
    <w:rsid w:val="008247C0"/>
    <w:rsid w:val="008266B6"/>
    <w:rsid w:val="0083180D"/>
    <w:rsid w:val="00861532"/>
    <w:rsid w:val="0087650D"/>
    <w:rsid w:val="00884A43"/>
    <w:rsid w:val="00896F8B"/>
    <w:rsid w:val="008A1068"/>
    <w:rsid w:val="008B0535"/>
    <w:rsid w:val="008B2315"/>
    <w:rsid w:val="008B6BC6"/>
    <w:rsid w:val="008C2D15"/>
    <w:rsid w:val="008D45BF"/>
    <w:rsid w:val="00903923"/>
    <w:rsid w:val="009135E0"/>
    <w:rsid w:val="00917F53"/>
    <w:rsid w:val="00930198"/>
    <w:rsid w:val="00930EB6"/>
    <w:rsid w:val="00935A48"/>
    <w:rsid w:val="00937034"/>
    <w:rsid w:val="00956935"/>
    <w:rsid w:val="00967401"/>
    <w:rsid w:val="00977926"/>
    <w:rsid w:val="00991ECF"/>
    <w:rsid w:val="009A6FDA"/>
    <w:rsid w:val="009A7B52"/>
    <w:rsid w:val="009B0B7C"/>
    <w:rsid w:val="009B3A71"/>
    <w:rsid w:val="009B422A"/>
    <w:rsid w:val="009D183B"/>
    <w:rsid w:val="009D6804"/>
    <w:rsid w:val="00A00C37"/>
    <w:rsid w:val="00A03188"/>
    <w:rsid w:val="00A03E55"/>
    <w:rsid w:val="00A3212E"/>
    <w:rsid w:val="00A425F5"/>
    <w:rsid w:val="00A56ECC"/>
    <w:rsid w:val="00A62CFD"/>
    <w:rsid w:val="00A96184"/>
    <w:rsid w:val="00AB1D8A"/>
    <w:rsid w:val="00AB2B3B"/>
    <w:rsid w:val="00AB412C"/>
    <w:rsid w:val="00B003DE"/>
    <w:rsid w:val="00B134A1"/>
    <w:rsid w:val="00B204D5"/>
    <w:rsid w:val="00B269D7"/>
    <w:rsid w:val="00B31918"/>
    <w:rsid w:val="00B41D45"/>
    <w:rsid w:val="00B446B9"/>
    <w:rsid w:val="00B47996"/>
    <w:rsid w:val="00B52BDA"/>
    <w:rsid w:val="00B602B9"/>
    <w:rsid w:val="00B90A54"/>
    <w:rsid w:val="00B9366B"/>
    <w:rsid w:val="00B965BA"/>
    <w:rsid w:val="00BB3AF5"/>
    <w:rsid w:val="00BC239C"/>
    <w:rsid w:val="00BC57E7"/>
    <w:rsid w:val="00BF1493"/>
    <w:rsid w:val="00C03F65"/>
    <w:rsid w:val="00C046AF"/>
    <w:rsid w:val="00C0584C"/>
    <w:rsid w:val="00C05BF2"/>
    <w:rsid w:val="00C071D4"/>
    <w:rsid w:val="00C1340D"/>
    <w:rsid w:val="00C27872"/>
    <w:rsid w:val="00C40010"/>
    <w:rsid w:val="00C44F9F"/>
    <w:rsid w:val="00C519F6"/>
    <w:rsid w:val="00C6025F"/>
    <w:rsid w:val="00C67972"/>
    <w:rsid w:val="00C87101"/>
    <w:rsid w:val="00CA0C85"/>
    <w:rsid w:val="00CA3678"/>
    <w:rsid w:val="00CC0DB7"/>
    <w:rsid w:val="00CC0F70"/>
    <w:rsid w:val="00CC54CE"/>
    <w:rsid w:val="00CD1625"/>
    <w:rsid w:val="00CD4CAD"/>
    <w:rsid w:val="00CD50E2"/>
    <w:rsid w:val="00CD6604"/>
    <w:rsid w:val="00CE22B8"/>
    <w:rsid w:val="00CE53EB"/>
    <w:rsid w:val="00D14041"/>
    <w:rsid w:val="00D1424C"/>
    <w:rsid w:val="00D16929"/>
    <w:rsid w:val="00D30CE3"/>
    <w:rsid w:val="00D60BCE"/>
    <w:rsid w:val="00D6252D"/>
    <w:rsid w:val="00D66695"/>
    <w:rsid w:val="00D72EEA"/>
    <w:rsid w:val="00D87C0A"/>
    <w:rsid w:val="00DA3D22"/>
    <w:rsid w:val="00DB10C3"/>
    <w:rsid w:val="00DC2701"/>
    <w:rsid w:val="00DC5087"/>
    <w:rsid w:val="00DC674B"/>
    <w:rsid w:val="00E13F25"/>
    <w:rsid w:val="00E262A5"/>
    <w:rsid w:val="00E36C9C"/>
    <w:rsid w:val="00E463B7"/>
    <w:rsid w:val="00E54007"/>
    <w:rsid w:val="00E642C0"/>
    <w:rsid w:val="00E712E4"/>
    <w:rsid w:val="00E779AC"/>
    <w:rsid w:val="00E820AF"/>
    <w:rsid w:val="00E846BA"/>
    <w:rsid w:val="00EA32C8"/>
    <w:rsid w:val="00EA79C5"/>
    <w:rsid w:val="00EB3AE4"/>
    <w:rsid w:val="00EB56F1"/>
    <w:rsid w:val="00EE116F"/>
    <w:rsid w:val="00EF5D04"/>
    <w:rsid w:val="00F2326C"/>
    <w:rsid w:val="00F3484D"/>
    <w:rsid w:val="00F367FC"/>
    <w:rsid w:val="00F44BC8"/>
    <w:rsid w:val="00F53CB3"/>
    <w:rsid w:val="00F64966"/>
    <w:rsid w:val="00F832BE"/>
    <w:rsid w:val="00FB32D8"/>
    <w:rsid w:val="00FC1B19"/>
    <w:rsid w:val="00FD2EF5"/>
    <w:rsid w:val="00FE2374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  <w:style w:type="character" w:customStyle="1" w:styleId="Bodytext3">
    <w:name w:val="Body text (3)_"/>
    <w:basedOn w:val="DefaultParagraphFont"/>
    <w:link w:val="Bodytext30"/>
    <w:rsid w:val="00174D1B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174D1B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174D1B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174D1B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174D1B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174D1B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  <w:style w:type="character" w:customStyle="1" w:styleId="Bodytext3">
    <w:name w:val="Body text (3)_"/>
    <w:basedOn w:val="DefaultParagraphFont"/>
    <w:link w:val="Bodytext30"/>
    <w:rsid w:val="00174D1B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174D1B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174D1B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174D1B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174D1B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174D1B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Tijana Ignjatovic</cp:lastModifiedBy>
  <cp:revision>9</cp:revision>
  <dcterms:created xsi:type="dcterms:W3CDTF">2020-11-25T10:34:00Z</dcterms:created>
  <dcterms:modified xsi:type="dcterms:W3CDTF">2020-12-04T08:45:00Z</dcterms:modified>
</cp:coreProperties>
</file>